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AE" w:rsidRPr="0006592C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6592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فهذه الحلقة </w:t>
      </w:r>
    </w:p>
    <w:p w:rsidR="000E6AAE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06592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بعد المائة في موضوع (الغني المغني) من اسماء الله </w:t>
      </w:r>
    </w:p>
    <w:p w:rsidR="000E6AAE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6592C">
        <w:rPr>
          <w:rFonts w:ascii="Arabic Typesetting" w:hAnsi="Arabic Typesetting" w:cs="Arabic Typesetting"/>
          <w:b/>
          <w:bCs/>
          <w:sz w:val="96"/>
          <w:szCs w:val="96"/>
          <w:rtl/>
        </w:rPr>
        <w:t>الحسنى وصفاته وهي بعنوان : *النهوض بالفقراء خاصة في رمضان :</w:t>
      </w:r>
    </w:p>
    <w:p w:rsidR="000E6AAE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93323">
        <w:rPr>
          <w:rFonts w:ascii="Times New Roman" w:hAnsi="Times New Roman" w:cs="Times New Roman" w:hint="cs"/>
          <w:b/>
          <w:bCs/>
          <w:sz w:val="96"/>
          <w:szCs w:val="96"/>
          <w:rtl/>
        </w:rPr>
        <w:t>♦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أنَّ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الجمع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بين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الصيام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والصدقة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من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موجبات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الجنة؛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كما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في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حديث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عبدالله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بن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عمرو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رضي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الله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عنه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عن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النبي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صلى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الله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عليه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وسلم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قال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>: ((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إن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في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الجنة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غُرفًا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يُرى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ظاهرُها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من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باطنها،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وباطنُها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من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ظاهرِها،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فقال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أبو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موسى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الأشعري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لمن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هي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يا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رسول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الله؟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قال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لمن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E9332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طَيَّ</w:t>
      </w: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بَ الكلامَ، وأطعمَ الطعامَ، </w:t>
      </w:r>
    </w:p>
    <w:p w:rsidR="000E6AAE" w:rsidRPr="00E93323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>وأدامَ الصيامَ، وصلَّى بالليلِ والناسُ نيام))؛ رواه أحمد.</w:t>
      </w:r>
    </w:p>
    <w:p w:rsidR="000E6AAE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وهذه الخصالُ كلُّها تكونُ في رمضان، فيجتمع فيه للمؤمن الصيام، والقيام، </w:t>
      </w:r>
    </w:p>
    <w:p w:rsidR="000E6AAE" w:rsidRPr="00A013BD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93323">
        <w:rPr>
          <w:rFonts w:ascii="Arabic Typesetting" w:hAnsi="Arabic Typesetting" w:cs="Arabic Typesetting"/>
          <w:b/>
          <w:bCs/>
          <w:sz w:val="96"/>
          <w:szCs w:val="96"/>
          <w:rtl/>
        </w:rPr>
        <w:t>والصدقة، وطِيب الكلام، فإن الصائمَ يُنْهَى فيه عن اللغو والرفَث.</w:t>
      </w:r>
    </w:p>
    <w:p w:rsidR="000E6AAE" w:rsidRPr="00A013BD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Times New Roman" w:hAnsi="Times New Roman" w:cs="Times New Roman" w:hint="cs"/>
          <w:b/>
          <w:bCs/>
          <w:sz w:val="96"/>
          <w:szCs w:val="96"/>
          <w:rtl/>
        </w:rPr>
        <w:lastRenderedPageBreak/>
        <w:t>♦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الصلاة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والصيام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والصدقة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توصلُ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صاحبَها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إلى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الله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عز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وجل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كما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جاء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في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"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صحيح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مسلم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عن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أبي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هريرة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رضي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الله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عنه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عن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النبي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صلى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الله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عليه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وسلم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قال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: ((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مَن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أصبحَ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منكم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اليوم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صائمًا؟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))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قال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أبو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بكرٍ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أنا،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قال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: ((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مَن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تَبعَ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منكم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اليوم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جنازة؟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))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قال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أبو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بكرٍ: أنا، قال: ((مَن تصدَّقَ بصدقةٍ؟))، قال أبو بكرٍ: أنا، قال: ((مَن عادَ منكم مريضًا؟))، قال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أبو بكرٍ: أنا، قال: ((ما اجْتمعنَّ في امرئ، إلا دَخَلَ الجنة)).</w:t>
      </w:r>
    </w:p>
    <w:p w:rsidR="000E6AAE" w:rsidRPr="00A013BD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Times New Roman" w:hAnsi="Times New Roman" w:cs="Times New Roman" w:hint="cs"/>
          <w:b/>
          <w:bCs/>
          <w:sz w:val="96"/>
          <w:szCs w:val="96"/>
          <w:rtl/>
        </w:rPr>
        <w:t>♦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الصدقةُ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تجبر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ما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كان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فيه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من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النقْص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والخَلل؛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ولهذا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وَجَبَ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في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آخر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رمضان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زكاةُ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الفطر؛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طُهْرةً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للصائم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من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اللغو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والرفث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0E6AAE" w:rsidRPr="00A013BD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إنَّك ببذلك وعطائك تقرضُ ربَّك ليوم فقْرك وحاجتك وضرورتك يوم الفقر والمسكنة، يوم التغابُن.</w:t>
      </w:r>
    </w:p>
    <w:p w:rsidR="000E6AAE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شربة ماء، ومَذْقة لبن، وحَفْنة تمْر، وقليل من الطعام والمال، واللباس </w:t>
      </w:r>
    </w:p>
    <w:p w:rsidR="000E6AAE" w:rsidRPr="00A013BD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والفاكهة، تُسْديها إلى محتاج، هي طريقك إلى الجنة.</w:t>
      </w:r>
    </w:p>
    <w:p w:rsidR="000E6AAE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إنَّ الله يدعوك للبذل والعطاء، ورحمة الفقراء والمساكين، وهي دعوة في ذات</w:t>
      </w:r>
    </w:p>
    <w:p w:rsidR="000E6AAE" w:rsidRPr="00A013BD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الوقت لنفسك لتقْرضَ ربَّك في الدنيا، فيكرم قرْضَك يومَ تلقاه؛ ﴿ إِنْ تُقْرِضُوا اللَّهَ قَرْضًا حَسَنًا يُضَاعِفْهُ لَكُمْ وَيَغْفِرْ لَكُمْ وَاللَّهُ شَكُورٌ حَلِيمٌ ﴾ [التغابن: 17].</w:t>
      </w:r>
    </w:p>
    <w:p w:rsidR="000E6AAE" w:rsidRPr="00A013BD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فتذكَّر قولَ رسولك - صلى الله عليه وسلم -: ((ما نقصَ مالٌ من صَدَقَة))؛ رواه مسلم.</w:t>
      </w:r>
    </w:p>
    <w:p w:rsidR="000E6AAE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وتذكَّر أنَّ الأموال والكنوزَ والقصور مآلُها إلى الزوال والضياع؛ فالمالُ يَفْنى، والملك لا يَبقى، السلطان يزول والعِزُّ لا يدوم؛ ﴿ وَيَبْقَى وَجْهُ رَبِّكَ ذُو الْجَلَالِ وَالْإِكْرَامِ ﴾ [الرحمن: 27].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[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الأنترنت – موقع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الألوكة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الفقير الغني والغني الفقير - خميس النقيب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0E6AAE" w:rsidRPr="00FE1738" w:rsidRDefault="000E6AAE" w:rsidP="000E6AA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E1738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A5633F" w:rsidRDefault="00A5633F">
      <w:bookmarkStart w:id="0" w:name="_GoBack"/>
      <w:bookmarkEnd w:id="0"/>
    </w:p>
    <w:sectPr w:rsidR="00A5633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69" w:rsidRDefault="00CF5169" w:rsidP="000E6AAE">
      <w:pPr>
        <w:spacing w:after="0" w:line="240" w:lineRule="auto"/>
      </w:pPr>
      <w:r>
        <w:separator/>
      </w:r>
    </w:p>
  </w:endnote>
  <w:endnote w:type="continuationSeparator" w:id="0">
    <w:p w:rsidR="00CF5169" w:rsidRDefault="00CF5169" w:rsidP="000E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98347404"/>
      <w:docPartObj>
        <w:docPartGallery w:val="Page Numbers (Bottom of Page)"/>
        <w:docPartUnique/>
      </w:docPartObj>
    </w:sdtPr>
    <w:sdtContent>
      <w:p w:rsidR="000E6AAE" w:rsidRDefault="000E6A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6AAE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0E6AAE" w:rsidRDefault="000E6A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69" w:rsidRDefault="00CF5169" w:rsidP="000E6AAE">
      <w:pPr>
        <w:spacing w:after="0" w:line="240" w:lineRule="auto"/>
      </w:pPr>
      <w:r>
        <w:separator/>
      </w:r>
    </w:p>
  </w:footnote>
  <w:footnote w:type="continuationSeparator" w:id="0">
    <w:p w:rsidR="00CF5169" w:rsidRDefault="00CF5169" w:rsidP="000E6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AE"/>
    <w:rsid w:val="000E6AAE"/>
    <w:rsid w:val="00A5633F"/>
    <w:rsid w:val="00BB584D"/>
    <w:rsid w:val="00C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A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E6AA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E6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E6AA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A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E6AA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E6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E6AA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312</Words>
  <Characters>1781</Characters>
  <Application>Microsoft Office Word</Application>
  <DocSecurity>0</DocSecurity>
  <Lines>14</Lines>
  <Paragraphs>4</Paragraphs>
  <ScaleCrop>false</ScaleCrop>
  <Company>Ahmed-Under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2021-10-25T02:04:00Z</dcterms:created>
  <dcterms:modified xsi:type="dcterms:W3CDTF">2021-10-25T02:05:00Z</dcterms:modified>
</cp:coreProperties>
</file>