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1B" w:rsidRPr="006E0FAA" w:rsidRDefault="0030521B" w:rsidP="0030521B">
      <w:pPr>
        <w:autoSpaceDE w:val="0"/>
        <w:autoSpaceDN w:val="0"/>
        <w:bidi w:val="0"/>
        <w:adjustRightInd w:val="0"/>
        <w:spacing w:after="0" w:line="240" w:lineRule="auto"/>
        <w:jc w:val="right"/>
        <w:rPr>
          <w:rFonts w:ascii="Arial" w:hAnsi="Arial"/>
          <w:b/>
          <w:bCs/>
          <w:sz w:val="56"/>
          <w:szCs w:val="56"/>
          <w:rtl/>
        </w:rPr>
      </w:pPr>
      <w:r w:rsidRPr="006E0FAA">
        <w:rPr>
          <w:rFonts w:ascii="Arial" w:hAnsi="Arial" w:cs="Arial"/>
          <w:b/>
          <w:bCs/>
          <w:sz w:val="56"/>
          <w:szCs w:val="56"/>
          <w:rtl/>
        </w:rPr>
        <w:t xml:space="preserve">بسم الله ، والحمد لله ، والصلاة والسلام على رسول الله وبعد : فهذه الحلقة </w:t>
      </w:r>
      <w:r>
        <w:rPr>
          <w:rFonts w:ascii="Arial" w:hAnsi="Arial" w:cs="Arial"/>
          <w:b/>
          <w:bCs/>
          <w:sz w:val="56"/>
          <w:szCs w:val="56"/>
          <w:rtl/>
        </w:rPr>
        <w:t>الثا</w:t>
      </w:r>
      <w:r>
        <w:rPr>
          <w:rFonts w:ascii="Arial" w:hAnsi="Arial" w:cs="Arial" w:hint="cs"/>
          <w:b/>
          <w:bCs/>
          <w:sz w:val="56"/>
          <w:szCs w:val="56"/>
          <w:rtl/>
        </w:rPr>
        <w:t xml:space="preserve">لثة </w:t>
      </w:r>
      <w:r w:rsidRPr="006E0FAA">
        <w:rPr>
          <w:rFonts w:ascii="Arial" w:hAnsi="Arial" w:cs="Arial"/>
          <w:b/>
          <w:bCs/>
          <w:sz w:val="56"/>
          <w:szCs w:val="56"/>
          <w:rtl/>
        </w:rPr>
        <w:t>عشرة في موضوع (العدل) والتي هي بعنوان</w:t>
      </w:r>
      <w:r w:rsidRPr="006E0FAA">
        <w:rPr>
          <w:rtl/>
        </w:rPr>
        <w:t xml:space="preserve"> </w:t>
      </w:r>
      <w:r>
        <w:rPr>
          <w:rFonts w:ascii="Arial" w:hAnsi="Arial" w:cs="Arial" w:hint="cs"/>
          <w:b/>
          <w:bCs/>
          <w:sz w:val="56"/>
          <w:szCs w:val="56"/>
          <w:rtl/>
        </w:rPr>
        <w:t>:*</w:t>
      </w:r>
      <w:r w:rsidRPr="006E0FAA">
        <w:rPr>
          <w:rFonts w:ascii="Arial" w:hAnsi="Arial" w:cs="Arial"/>
          <w:b/>
          <w:bCs/>
          <w:sz w:val="56"/>
          <w:szCs w:val="56"/>
          <w:rtl/>
        </w:rPr>
        <w:t>القيام بالعدل لليتامى</w:t>
      </w:r>
      <w:r>
        <w:rPr>
          <w:rFonts w:ascii="Arial" w:hAnsi="Arial" w:cs="Arial" w:hint="cs"/>
          <w:b/>
          <w:bCs/>
          <w:sz w:val="56"/>
          <w:szCs w:val="56"/>
          <w:rtl/>
        </w:rPr>
        <w:t xml:space="preserve"> :</w:t>
      </w:r>
      <w:r w:rsidRPr="006E0FAA">
        <w:rPr>
          <w:rFonts w:ascii="Arial" w:hAnsi="Arial"/>
          <w:b/>
          <w:bCs/>
          <w:sz w:val="56"/>
          <w:szCs w:val="56"/>
        </w:rPr>
        <w:t xml:space="preserve"> </w:t>
      </w:r>
    </w:p>
    <w:p w:rsidR="0030521B" w:rsidRPr="006E0FAA" w:rsidRDefault="0030521B" w:rsidP="0030521B">
      <w:pPr>
        <w:autoSpaceDE w:val="0"/>
        <w:autoSpaceDN w:val="0"/>
        <w:bidi w:val="0"/>
        <w:adjustRightInd w:val="0"/>
        <w:spacing w:after="0" w:line="240" w:lineRule="auto"/>
        <w:jc w:val="right"/>
        <w:rPr>
          <w:rFonts w:ascii="KFGQPC Uthman Taha Naskh" w:hAnsi="QCF2BSML" w:cs="KFGQPC Uthman Taha Naskh"/>
          <w:b/>
          <w:bCs/>
          <w:sz w:val="48"/>
          <w:szCs w:val="48"/>
          <w:rtl/>
        </w:rPr>
      </w:pPr>
      <w:r w:rsidRPr="006E0FAA">
        <w:rPr>
          <w:rFonts w:ascii="Arial" w:hAnsi="Arial" w:hint="cs"/>
          <w:b/>
          <w:bCs/>
          <w:sz w:val="48"/>
          <w:szCs w:val="48"/>
          <w:rtl/>
        </w:rPr>
        <w:t xml:space="preserve">   قال تعالى: </w:t>
      </w:r>
      <w:proofErr w:type="spellStart"/>
      <w:r w:rsidRPr="006E0FAA">
        <w:rPr>
          <w:rFonts w:ascii="QCF2BSML" w:hAnsi="QCF2BSML" w:cs="QCF2BSML"/>
          <w:b/>
          <w:bCs/>
          <w:sz w:val="48"/>
          <w:szCs w:val="48"/>
          <w:rtl/>
        </w:rPr>
        <w:t>ﭐﱡﭐ</w:t>
      </w:r>
      <w:proofErr w:type="spellEnd"/>
      <w:r w:rsidRPr="006E0FAA">
        <w:rPr>
          <w:rFonts w:ascii="QCF2098" w:hAnsi="QCF2098" w:cs="QCF2098"/>
          <w:b/>
          <w:bCs/>
          <w:sz w:val="48"/>
          <w:szCs w:val="48"/>
          <w:rtl/>
        </w:rPr>
        <w:t xml:space="preserve"> ﲽ ﲾ ﲿ  </w:t>
      </w:r>
      <w:proofErr w:type="spellStart"/>
      <w:r w:rsidRPr="006E0FAA">
        <w:rPr>
          <w:rFonts w:ascii="QCF2098" w:hAnsi="QCF2098" w:cs="QCF2098"/>
          <w:b/>
          <w:bCs/>
          <w:sz w:val="48"/>
          <w:szCs w:val="48"/>
          <w:rtl/>
        </w:rPr>
        <w:t>ﳀﳁ</w:t>
      </w:r>
      <w:proofErr w:type="spellEnd"/>
      <w:r w:rsidRPr="006E0FAA">
        <w:rPr>
          <w:rFonts w:ascii="QCF2098" w:hAnsi="QCF2098" w:cs="QCF2098"/>
          <w:b/>
          <w:bCs/>
          <w:sz w:val="48"/>
          <w:szCs w:val="48"/>
          <w:rtl/>
        </w:rPr>
        <w:t xml:space="preserve"> </w:t>
      </w:r>
      <w:r w:rsidRPr="006E0FAA">
        <w:rPr>
          <w:rFonts w:ascii="QCF2BSML" w:hAnsi="QCF2BSML" w:cs="QCF2BSML"/>
          <w:b/>
          <w:bCs/>
          <w:sz w:val="48"/>
          <w:szCs w:val="48"/>
          <w:rtl/>
        </w:rPr>
        <w:t>ﱠ</w:t>
      </w:r>
      <w:r w:rsidRPr="006E0FAA">
        <w:rPr>
          <w:rFonts w:ascii="KFGQPC Uthman Taha Naskh" w:hAnsi="QCF2BSML" w:cs="KFGQPC Uthman Taha Naskh"/>
          <w:b/>
          <w:bCs/>
          <w:sz w:val="48"/>
          <w:szCs w:val="48"/>
          <w:rtl/>
        </w:rPr>
        <w:t xml:space="preserve"> النساء: ١٢٧</w:t>
      </w:r>
    </w:p>
    <w:p w:rsidR="0030521B" w:rsidRPr="00400D84" w:rsidRDefault="0030521B" w:rsidP="0030521B">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Arial" w:hAnsi="Arial" w:hint="cs"/>
          <w:b/>
          <w:bCs/>
          <w:sz w:val="56"/>
          <w:szCs w:val="56"/>
          <w:rtl/>
        </w:rPr>
        <w:t xml:space="preserve">القسط العدل ولم يبين هنا هذا القسط الذي أمر به لليتامى ولكنه أشار له في مواضع أخر كقوله: </w:t>
      </w:r>
      <w:proofErr w:type="spellStart"/>
      <w:r w:rsidRPr="00400D84">
        <w:rPr>
          <w:rFonts w:ascii="QCF2BSML" w:hAnsi="QCF2BSML" w:cs="QCF2BSML"/>
          <w:b/>
          <w:bCs/>
          <w:sz w:val="56"/>
          <w:szCs w:val="56"/>
          <w:rtl/>
        </w:rPr>
        <w:t>ﭐﱡﭐ</w:t>
      </w:r>
      <w:proofErr w:type="spellEnd"/>
      <w:r w:rsidRPr="00400D84">
        <w:rPr>
          <w:rFonts w:ascii="QCF2149" w:hAnsi="QCF2149" w:cs="QCF2149"/>
          <w:b/>
          <w:bCs/>
          <w:sz w:val="56"/>
          <w:szCs w:val="56"/>
          <w:rtl/>
        </w:rPr>
        <w:t xml:space="preserve"> ﱁ ﱂ ﱃ ﱄ ﱅ ﱆ ﱇ ﱈ</w:t>
      </w:r>
      <w:bookmarkStart w:id="0" w:name="_GoBack"/>
      <w:bookmarkEnd w:id="0"/>
      <w:r w:rsidRPr="00400D84">
        <w:rPr>
          <w:rFonts w:ascii="QCF2149" w:hAnsi="QCF2149" w:cs="QCF2149"/>
          <w:b/>
          <w:bCs/>
          <w:sz w:val="56"/>
          <w:szCs w:val="56"/>
          <w:rtl/>
        </w:rPr>
        <w:t xml:space="preserve">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الأنعام: ١٥٢</w:t>
      </w:r>
    </w:p>
    <w:p w:rsidR="0030521B" w:rsidRPr="00400D84" w:rsidRDefault="0030521B" w:rsidP="0030521B">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Arial" w:hAnsi="Arial" w:hint="cs"/>
          <w:b/>
          <w:bCs/>
          <w:sz w:val="56"/>
          <w:szCs w:val="56"/>
          <w:rtl/>
        </w:rPr>
        <w:t xml:space="preserve">وقوله: </w:t>
      </w:r>
      <w:proofErr w:type="spellStart"/>
      <w:r w:rsidRPr="00400D84">
        <w:rPr>
          <w:rFonts w:ascii="QCF2BSML" w:hAnsi="QCF2BSML" w:cs="QCF2BSML"/>
          <w:b/>
          <w:bCs/>
          <w:sz w:val="56"/>
          <w:szCs w:val="56"/>
          <w:rtl/>
        </w:rPr>
        <w:t>ﭐﱡﭐ</w:t>
      </w:r>
      <w:proofErr w:type="spellEnd"/>
      <w:r w:rsidRPr="00400D84">
        <w:rPr>
          <w:rFonts w:ascii="QCF2035" w:hAnsi="QCF2035" w:cs="QCF2035"/>
          <w:b/>
          <w:bCs/>
          <w:sz w:val="56"/>
          <w:szCs w:val="56"/>
          <w:rtl/>
        </w:rPr>
        <w:t xml:space="preserve"> ﱅ ﱆ </w:t>
      </w:r>
      <w:proofErr w:type="spellStart"/>
      <w:r w:rsidRPr="00400D84">
        <w:rPr>
          <w:rFonts w:ascii="QCF2035" w:hAnsi="QCF2035" w:cs="QCF2035"/>
          <w:b/>
          <w:bCs/>
          <w:sz w:val="56"/>
          <w:szCs w:val="56"/>
          <w:rtl/>
        </w:rPr>
        <w:t>ﱇﱈ</w:t>
      </w:r>
      <w:proofErr w:type="spellEnd"/>
      <w:r w:rsidRPr="00400D84">
        <w:rPr>
          <w:rFonts w:ascii="QCF2035" w:hAnsi="QCF2035" w:cs="QCF2035"/>
          <w:b/>
          <w:bCs/>
          <w:sz w:val="56"/>
          <w:szCs w:val="56"/>
          <w:rtl/>
        </w:rPr>
        <w:t xml:space="preserve"> ﱉ ﱊ ﱋ  </w:t>
      </w:r>
      <w:proofErr w:type="spellStart"/>
      <w:r w:rsidRPr="00400D84">
        <w:rPr>
          <w:rFonts w:ascii="QCF2035" w:hAnsi="QCF2035" w:cs="QCF2035"/>
          <w:b/>
          <w:bCs/>
          <w:sz w:val="56"/>
          <w:szCs w:val="56"/>
          <w:rtl/>
        </w:rPr>
        <w:t>ﱌﱍ</w:t>
      </w:r>
      <w:proofErr w:type="spellEnd"/>
      <w:r w:rsidRPr="00400D84">
        <w:rPr>
          <w:rFonts w:ascii="QCF2035" w:hAnsi="QCF2035" w:cs="QCF2035"/>
          <w:b/>
          <w:bCs/>
          <w:sz w:val="56"/>
          <w:szCs w:val="56"/>
          <w:rtl/>
        </w:rPr>
        <w:t xml:space="preserve"> ﱎ ﱏ </w:t>
      </w:r>
      <w:proofErr w:type="spellStart"/>
      <w:r w:rsidRPr="00400D84">
        <w:rPr>
          <w:rFonts w:ascii="QCF2035" w:hAnsi="QCF2035" w:cs="QCF2035"/>
          <w:b/>
          <w:bCs/>
          <w:sz w:val="56"/>
          <w:szCs w:val="56"/>
          <w:rtl/>
        </w:rPr>
        <w:t>ﱐﱑ</w:t>
      </w:r>
      <w:proofErr w:type="spellEnd"/>
      <w:r w:rsidRPr="00400D84">
        <w:rPr>
          <w:rFonts w:ascii="QCF2035" w:hAnsi="QCF2035" w:cs="QCF2035"/>
          <w:b/>
          <w:bCs/>
          <w:sz w:val="56"/>
          <w:szCs w:val="56"/>
          <w:rtl/>
        </w:rPr>
        <w:t xml:space="preserve"> ﱒ ﱓ ﱔ ﱕ  </w:t>
      </w:r>
      <w:proofErr w:type="spellStart"/>
      <w:r w:rsidRPr="00400D84">
        <w:rPr>
          <w:rFonts w:ascii="QCF2035" w:hAnsi="QCF2035" w:cs="QCF2035"/>
          <w:b/>
          <w:bCs/>
          <w:sz w:val="56"/>
          <w:szCs w:val="56"/>
          <w:rtl/>
        </w:rPr>
        <w:t>ﱖﱗ</w:t>
      </w:r>
      <w:proofErr w:type="spellEnd"/>
      <w:r w:rsidRPr="00400D84">
        <w:rPr>
          <w:rFonts w:ascii="QCF2035" w:hAnsi="QCF2035" w:cs="QCF2035"/>
          <w:b/>
          <w:bCs/>
          <w:sz w:val="56"/>
          <w:szCs w:val="56"/>
          <w:rtl/>
        </w:rPr>
        <w:t xml:space="preserve"> ﱘ ﱙ ﱚ </w:t>
      </w:r>
      <w:proofErr w:type="spellStart"/>
      <w:r w:rsidRPr="00400D84">
        <w:rPr>
          <w:rFonts w:ascii="QCF2035" w:hAnsi="QCF2035" w:cs="QCF2035"/>
          <w:b/>
          <w:bCs/>
          <w:sz w:val="56"/>
          <w:szCs w:val="56"/>
          <w:rtl/>
        </w:rPr>
        <w:t>ﱛﱜ</w:t>
      </w:r>
      <w:proofErr w:type="spellEnd"/>
      <w:r w:rsidRPr="00400D84">
        <w:rPr>
          <w:rFonts w:ascii="QCF2035" w:hAnsi="QCF2035" w:cs="QCF2035"/>
          <w:b/>
          <w:bCs/>
          <w:sz w:val="56"/>
          <w:szCs w:val="56"/>
          <w:rtl/>
        </w:rPr>
        <w:t xml:space="preserve"> ﱝ ﱞ ﱟ ﱠ ﱡ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البقرة: ٢٢٠</w:t>
      </w:r>
    </w:p>
    <w:p w:rsidR="0030521B" w:rsidRPr="00400D84" w:rsidRDefault="0030521B" w:rsidP="0030521B">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Arial" w:hAnsi="Arial" w:hint="cs"/>
          <w:b/>
          <w:bCs/>
          <w:sz w:val="56"/>
          <w:szCs w:val="56"/>
          <w:rtl/>
        </w:rPr>
        <w:lastRenderedPageBreak/>
        <w:t xml:space="preserve">وقوله: </w:t>
      </w:r>
      <w:proofErr w:type="spellStart"/>
      <w:r w:rsidRPr="00400D84">
        <w:rPr>
          <w:rFonts w:ascii="QCF2BSML" w:hAnsi="QCF2BSML" w:cs="QCF2BSML"/>
          <w:b/>
          <w:bCs/>
          <w:sz w:val="56"/>
          <w:szCs w:val="56"/>
          <w:rtl/>
        </w:rPr>
        <w:t>ﭐﱡﭐ</w:t>
      </w:r>
      <w:proofErr w:type="spellEnd"/>
      <w:r w:rsidRPr="00400D84">
        <w:rPr>
          <w:rFonts w:ascii="QCF2596" w:hAnsi="QCF2596" w:cs="QCF2596"/>
          <w:b/>
          <w:bCs/>
          <w:sz w:val="56"/>
          <w:szCs w:val="56"/>
          <w:rtl/>
        </w:rPr>
        <w:t xml:space="preserve"> ﲝ ﲞ ﲟ ﲠ  ﲡ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الضحى: ٩</w:t>
      </w:r>
    </w:p>
    <w:p w:rsidR="0030521B" w:rsidRDefault="0030521B" w:rsidP="0030521B">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Arial" w:hAnsi="Arial" w:hint="cs"/>
          <w:b/>
          <w:bCs/>
          <w:sz w:val="56"/>
          <w:szCs w:val="56"/>
          <w:rtl/>
        </w:rPr>
        <w:t xml:space="preserve">وقوله: </w:t>
      </w:r>
      <w:proofErr w:type="spellStart"/>
      <w:r w:rsidRPr="00400D84">
        <w:rPr>
          <w:rFonts w:ascii="QCF2BSML" w:hAnsi="QCF2BSML" w:cs="QCF2BSML"/>
          <w:b/>
          <w:bCs/>
          <w:sz w:val="56"/>
          <w:szCs w:val="56"/>
          <w:rtl/>
        </w:rPr>
        <w:t>ﱡﭐ</w:t>
      </w:r>
      <w:proofErr w:type="spellEnd"/>
      <w:r w:rsidRPr="00400D84">
        <w:rPr>
          <w:rFonts w:ascii="QCF2027" w:hAnsi="QCF2027" w:cs="QCF2027"/>
          <w:b/>
          <w:bCs/>
          <w:sz w:val="56"/>
          <w:szCs w:val="56"/>
          <w:rtl/>
        </w:rPr>
        <w:t xml:space="preserve"> ﱔ ﱕ ﱖ ﱗ ﱘ ﱙ ﱚ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w:t>
      </w:r>
    </w:p>
    <w:p w:rsidR="0030521B" w:rsidRDefault="0030521B" w:rsidP="0030521B">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KFGQPC Uthman Taha Naskh" w:hAnsi="QCF2BSML" w:cs="KFGQPC Uthman Taha Naskh"/>
          <w:b/>
          <w:bCs/>
          <w:sz w:val="56"/>
          <w:szCs w:val="56"/>
          <w:rtl/>
        </w:rPr>
        <w:t>البقرة: ١٧٧</w:t>
      </w:r>
      <w:r>
        <w:rPr>
          <w:rFonts w:ascii="KFGQPC Uthman Taha Naskh" w:hAnsi="QCF2BSML" w:cs="KFGQPC Uthman Taha Naskh" w:hint="cs"/>
          <w:b/>
          <w:bCs/>
          <w:sz w:val="56"/>
          <w:szCs w:val="56"/>
          <w:rtl/>
        </w:rPr>
        <w:t xml:space="preserve"> ، </w:t>
      </w:r>
    </w:p>
    <w:p w:rsidR="0030521B" w:rsidRPr="003200A7" w:rsidRDefault="0030521B" w:rsidP="0030521B">
      <w:pPr>
        <w:autoSpaceDE w:val="0"/>
        <w:autoSpaceDN w:val="0"/>
        <w:bidi w:val="0"/>
        <w:adjustRightInd w:val="0"/>
        <w:spacing w:after="0" w:line="240" w:lineRule="auto"/>
        <w:jc w:val="right"/>
        <w:rPr>
          <w:rFonts w:cs="KFGQPC Uthman Taha Naskh"/>
          <w:b/>
          <w:bCs/>
          <w:sz w:val="52"/>
          <w:szCs w:val="52"/>
        </w:rPr>
      </w:pPr>
      <w:r w:rsidRPr="003200A7">
        <w:rPr>
          <w:rFonts w:ascii="Arial" w:hAnsi="Arial" w:hint="cs"/>
          <w:b/>
          <w:bCs/>
          <w:sz w:val="52"/>
          <w:szCs w:val="52"/>
          <w:rtl/>
        </w:rPr>
        <w:t>ونحو ذلك من الآيات فكل ذلك فيه القيام بالقسط لليتامى</w:t>
      </w:r>
      <w:r w:rsidRPr="003200A7">
        <w:rPr>
          <w:rStyle w:val="a4"/>
          <w:rFonts w:ascii="Arial" w:hAnsi="Arial"/>
          <w:b/>
          <w:bCs/>
          <w:sz w:val="52"/>
          <w:szCs w:val="52"/>
          <w:rtl/>
        </w:rPr>
        <w:footnoteReference w:id="1"/>
      </w:r>
      <w:r w:rsidRPr="003200A7">
        <w:rPr>
          <w:rFonts w:ascii="Arial" w:hAnsi="Arial" w:hint="cs"/>
          <w:b/>
          <w:bCs/>
          <w:sz w:val="52"/>
          <w:szCs w:val="52"/>
          <w:rtl/>
        </w:rPr>
        <w:t>.</w:t>
      </w:r>
    </w:p>
    <w:p w:rsidR="0030521B" w:rsidRPr="00400D84" w:rsidRDefault="0030521B" w:rsidP="0030521B">
      <w:pPr>
        <w:rPr>
          <w:rFonts w:ascii="AdvertisingBold" w:hAnsi="AdvertisingBold" w:cs="AdvertisingBold"/>
          <w:b/>
          <w:bCs/>
          <w:sz w:val="56"/>
          <w:szCs w:val="56"/>
          <w:rtl/>
        </w:rPr>
      </w:pPr>
      <w:r>
        <w:rPr>
          <w:rFonts w:ascii="AdvertisingBold" w:hAnsi="AdvertisingBold" w:cs="AdvertisingBold" w:hint="cs"/>
          <w:b/>
          <w:bCs/>
          <w:sz w:val="56"/>
          <w:szCs w:val="56"/>
          <w:rtl/>
        </w:rPr>
        <w:t>*</w:t>
      </w:r>
      <w:r w:rsidRPr="00400D84">
        <w:rPr>
          <w:rFonts w:ascii="AdvertisingBold" w:hAnsi="AdvertisingBold" w:cs="AdvertisingBold" w:hint="cs"/>
          <w:b/>
          <w:bCs/>
          <w:sz w:val="56"/>
          <w:szCs w:val="56"/>
          <w:rtl/>
        </w:rPr>
        <w:t>العدل في الشهادة حتى مع الأعداء</w:t>
      </w:r>
      <w:r>
        <w:rPr>
          <w:rFonts w:ascii="AdvertisingBold" w:hAnsi="AdvertisingBold" w:cs="AdvertisingBold" w:hint="cs"/>
          <w:b/>
          <w:bCs/>
          <w:sz w:val="56"/>
          <w:szCs w:val="56"/>
          <w:rtl/>
        </w:rPr>
        <w:t>:</w:t>
      </w:r>
    </w:p>
    <w:p w:rsidR="0030521B" w:rsidRPr="00B807BA" w:rsidRDefault="0030521B" w:rsidP="0030521B">
      <w:pPr>
        <w:autoSpaceDE w:val="0"/>
        <w:autoSpaceDN w:val="0"/>
        <w:bidi w:val="0"/>
        <w:adjustRightInd w:val="0"/>
        <w:spacing w:after="0" w:line="240" w:lineRule="auto"/>
        <w:jc w:val="right"/>
        <w:rPr>
          <w:rFonts w:cs="KFGQPC Uthman Taha Naskh"/>
          <w:b/>
          <w:bCs/>
          <w:sz w:val="48"/>
          <w:szCs w:val="48"/>
        </w:rPr>
      </w:pPr>
      <w:r w:rsidRPr="00B807BA">
        <w:rPr>
          <w:rFonts w:ascii="Arial" w:hAnsi="Arial" w:hint="cs"/>
          <w:b/>
          <w:bCs/>
          <w:sz w:val="48"/>
          <w:szCs w:val="48"/>
          <w:rtl/>
        </w:rPr>
        <w:t xml:space="preserve">   </w:t>
      </w:r>
      <w:proofErr w:type="spellStart"/>
      <w:r w:rsidRPr="00B807BA">
        <w:rPr>
          <w:rFonts w:ascii="QCF2BSML" w:hAnsi="QCF2BSML" w:cs="QCF2BSML"/>
          <w:b/>
          <w:bCs/>
          <w:sz w:val="48"/>
          <w:szCs w:val="48"/>
          <w:rtl/>
        </w:rPr>
        <w:t>ﭧﭐﭨﭐﱡﭐ</w:t>
      </w:r>
      <w:proofErr w:type="spellEnd"/>
      <w:r w:rsidRPr="00B807BA">
        <w:rPr>
          <w:rFonts w:ascii="QCF2100" w:hAnsi="QCF2100" w:cs="QCF2100"/>
          <w:b/>
          <w:bCs/>
          <w:sz w:val="48"/>
          <w:szCs w:val="48"/>
          <w:rtl/>
        </w:rPr>
        <w:t xml:space="preserve"> ﱁ ﱂ ﱃ ﱄ ﱅ ﱆ ﱇ ﱈ ﱉ  ﱊ ﱋ ﱌ ﱍ ﱎ </w:t>
      </w:r>
      <w:proofErr w:type="spellStart"/>
      <w:r w:rsidRPr="00B807BA">
        <w:rPr>
          <w:rFonts w:ascii="QCF2100" w:hAnsi="QCF2100" w:cs="QCF2100"/>
          <w:b/>
          <w:bCs/>
          <w:sz w:val="48"/>
          <w:szCs w:val="48"/>
          <w:rtl/>
        </w:rPr>
        <w:t>ﱏﱐ</w:t>
      </w:r>
      <w:proofErr w:type="spellEnd"/>
      <w:r w:rsidRPr="00B807BA">
        <w:rPr>
          <w:rFonts w:ascii="QCF2100" w:hAnsi="QCF2100" w:cs="QCF2100"/>
          <w:b/>
          <w:bCs/>
          <w:sz w:val="48"/>
          <w:szCs w:val="48"/>
          <w:rtl/>
        </w:rPr>
        <w:t xml:space="preserve"> ﱑ ﱒ ﱓ  ﱔ ﱕ ﱖ ﱗ </w:t>
      </w:r>
      <w:proofErr w:type="spellStart"/>
      <w:r w:rsidRPr="00B807BA">
        <w:rPr>
          <w:rFonts w:ascii="QCF2100" w:hAnsi="QCF2100" w:cs="QCF2100"/>
          <w:b/>
          <w:bCs/>
          <w:sz w:val="48"/>
          <w:szCs w:val="48"/>
          <w:rtl/>
        </w:rPr>
        <w:t>ﱘﱙ</w:t>
      </w:r>
      <w:proofErr w:type="spellEnd"/>
      <w:r w:rsidRPr="00B807BA">
        <w:rPr>
          <w:rFonts w:ascii="QCF2100" w:hAnsi="QCF2100" w:cs="QCF2100"/>
          <w:b/>
          <w:bCs/>
          <w:sz w:val="48"/>
          <w:szCs w:val="48"/>
          <w:rtl/>
        </w:rPr>
        <w:t xml:space="preserve"> ﱚ ﱛ ﱜ ﱝ </w:t>
      </w:r>
      <w:proofErr w:type="spellStart"/>
      <w:r w:rsidRPr="00B807BA">
        <w:rPr>
          <w:rFonts w:ascii="QCF2100" w:hAnsi="QCF2100" w:cs="QCF2100"/>
          <w:b/>
          <w:bCs/>
          <w:sz w:val="48"/>
          <w:szCs w:val="48"/>
          <w:rtl/>
        </w:rPr>
        <w:t>ﱞﱟ</w:t>
      </w:r>
      <w:proofErr w:type="spellEnd"/>
      <w:r w:rsidRPr="00B807BA">
        <w:rPr>
          <w:rFonts w:ascii="QCF2100" w:hAnsi="QCF2100" w:cs="QCF2100"/>
          <w:b/>
          <w:bCs/>
          <w:sz w:val="48"/>
          <w:szCs w:val="48"/>
          <w:rtl/>
        </w:rPr>
        <w:t xml:space="preserve"> ﱠ  ﱡ ﱢ ﱣ ﱤ ﱥ ﱦ ﱧ ﱨ ﱩ </w:t>
      </w:r>
      <w:r w:rsidRPr="00B807BA">
        <w:rPr>
          <w:rFonts w:ascii="QCF2BSML" w:hAnsi="QCF2BSML" w:cs="QCF2BSML"/>
          <w:b/>
          <w:bCs/>
          <w:sz w:val="48"/>
          <w:szCs w:val="48"/>
          <w:rtl/>
        </w:rPr>
        <w:t>ﱠ</w:t>
      </w:r>
      <w:r w:rsidRPr="00B807BA">
        <w:rPr>
          <w:rFonts w:ascii="KFGQPC Uthman Taha Naskh" w:hAnsi="QCF2BSML" w:cs="KFGQPC Uthman Taha Naskh"/>
          <w:b/>
          <w:bCs/>
          <w:sz w:val="48"/>
          <w:szCs w:val="48"/>
          <w:rtl/>
        </w:rPr>
        <w:t xml:space="preserve"> </w:t>
      </w:r>
      <w:r w:rsidRPr="00B807BA">
        <w:rPr>
          <w:rFonts w:ascii="KFGQPC Uthman Taha Naskh" w:hAnsi="QCF2BSML" w:cs="KFGQPC Uthman Taha Naskh"/>
          <w:b/>
          <w:bCs/>
          <w:sz w:val="40"/>
          <w:szCs w:val="40"/>
          <w:rtl/>
        </w:rPr>
        <w:t>النساء:</w:t>
      </w:r>
      <w:r w:rsidRPr="00B807BA">
        <w:rPr>
          <w:rFonts w:ascii="KFGQPC Uthman Taha Naskh" w:hAnsi="QCF2BSML" w:cs="KFGQPC Uthman Taha Naskh"/>
          <w:b/>
          <w:bCs/>
          <w:sz w:val="48"/>
          <w:szCs w:val="48"/>
          <w:rtl/>
        </w:rPr>
        <w:t xml:space="preserve"> ١٣٥</w:t>
      </w:r>
    </w:p>
    <w:p w:rsidR="0030521B" w:rsidRPr="00B807BA" w:rsidRDefault="0030521B" w:rsidP="0030521B">
      <w:pPr>
        <w:autoSpaceDE w:val="0"/>
        <w:autoSpaceDN w:val="0"/>
        <w:bidi w:val="0"/>
        <w:adjustRightInd w:val="0"/>
        <w:spacing w:after="0" w:line="240" w:lineRule="auto"/>
        <w:jc w:val="right"/>
        <w:rPr>
          <w:rFonts w:ascii="Arial" w:hAnsi="Arial"/>
          <w:b/>
          <w:bCs/>
          <w:sz w:val="50"/>
          <w:szCs w:val="50"/>
          <w:rtl/>
        </w:rPr>
      </w:pPr>
      <w:r w:rsidRPr="00400D84">
        <w:rPr>
          <w:rFonts w:ascii="Arial" w:hAnsi="Arial" w:hint="cs"/>
          <w:b/>
          <w:bCs/>
          <w:sz w:val="56"/>
          <w:szCs w:val="56"/>
          <w:rtl/>
        </w:rPr>
        <w:lastRenderedPageBreak/>
        <w:t xml:space="preserve">   قال القرطبي: قوامين بناء مبالغة أي ليتكرر منكم القيام بالقسط وهو العدل في شهادتكم على أنفسكم وشهادة المرء على نفسه إقراره بالحقوق عليها ثم ذكر الوالدين لوجوب برهما وعظم قدرهما ثم ثنى بالأقربين إذ هم مظنة المودة والتعصب فكان الأجنبي من الناس أحرى أن يقام عليه بالقسط ويشهد عليه </w:t>
      </w:r>
      <w:r w:rsidRPr="00B807BA">
        <w:rPr>
          <w:rFonts w:ascii="Arial" w:hAnsi="Arial" w:hint="cs"/>
          <w:b/>
          <w:bCs/>
          <w:sz w:val="50"/>
          <w:szCs w:val="50"/>
          <w:rtl/>
        </w:rPr>
        <w:t>فجاء الكلام في السورة في حفظ حقوق الخلق في الأموال</w:t>
      </w:r>
      <w:r w:rsidRPr="00B807BA">
        <w:rPr>
          <w:rStyle w:val="a4"/>
          <w:rFonts w:ascii="Arial" w:hAnsi="Arial"/>
          <w:b/>
          <w:bCs/>
          <w:sz w:val="50"/>
          <w:szCs w:val="50"/>
          <w:rtl/>
        </w:rPr>
        <w:footnoteReference w:id="2"/>
      </w:r>
      <w:r w:rsidRPr="00B807BA">
        <w:rPr>
          <w:rFonts w:ascii="Arial" w:hAnsi="Arial" w:hint="cs"/>
          <w:b/>
          <w:bCs/>
          <w:sz w:val="50"/>
          <w:szCs w:val="50"/>
          <w:rtl/>
        </w:rPr>
        <w:t>.</w:t>
      </w:r>
    </w:p>
    <w:p w:rsidR="0030521B" w:rsidRPr="00400D84" w:rsidRDefault="0030521B" w:rsidP="0030521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ثم قال: والمعنى أتممت عليكم نعمتي فكونوا قوامين لله أي لأجل ثواب الله فقوموا بحقه واشهدوا بالحق من غير ميل إلى أقاربكم وحيف على أعدائكم ولا يجرمنكم شنآن قوم على ترك العدل وإيثار العدوان على الحق وفي هذا دليل على نفوذ حكم العدو على عدوه في الله تعالى ونفوذ شهادته عليه لأنه أمر بالعدل وإن أبغضه ولو كان حكمه عليه وشهادته لا تجوز فيه مع البغض له لما كان لأمره بالعدل فيه وجه ودلت الآية أيضا على أن كفر الكافر لا يمنع من العدل عليه وأن يقتصر بهم على المستحق من القتال والاسترقاق وأن المثلة </w:t>
      </w:r>
      <w:r w:rsidRPr="00400D84">
        <w:rPr>
          <w:rFonts w:ascii="Arial" w:hAnsi="Arial" w:hint="cs"/>
          <w:b/>
          <w:bCs/>
          <w:sz w:val="56"/>
          <w:szCs w:val="56"/>
          <w:rtl/>
        </w:rPr>
        <w:lastRenderedPageBreak/>
        <w:t>بهم غير جائزة وإن قتلوا نساءنا وأطفالنا وغمونا بذلك فليس لنا أن نقتلهم بمثلة قصدا لإيصال الغم والحزن إليهم</w:t>
      </w:r>
      <w:r w:rsidRPr="00400D84">
        <w:rPr>
          <w:rStyle w:val="a4"/>
          <w:rFonts w:ascii="Arial" w:hAnsi="Arial"/>
          <w:b/>
          <w:bCs/>
          <w:sz w:val="56"/>
          <w:szCs w:val="56"/>
          <w:rtl/>
        </w:rPr>
        <w:footnoteReference w:id="3"/>
      </w:r>
      <w:r w:rsidRPr="00400D84">
        <w:rPr>
          <w:rFonts w:ascii="Arial" w:hAnsi="Arial" w:hint="cs"/>
          <w:b/>
          <w:bCs/>
          <w:sz w:val="56"/>
          <w:szCs w:val="56"/>
          <w:rtl/>
        </w:rPr>
        <w:t>.</w:t>
      </w:r>
    </w:p>
    <w:p w:rsidR="0030521B" w:rsidRPr="00B807BA" w:rsidRDefault="0030521B" w:rsidP="0030521B">
      <w:pPr>
        <w:autoSpaceDE w:val="0"/>
        <w:autoSpaceDN w:val="0"/>
        <w:bidi w:val="0"/>
        <w:adjustRightInd w:val="0"/>
        <w:spacing w:after="0" w:line="240" w:lineRule="auto"/>
        <w:jc w:val="right"/>
        <w:rPr>
          <w:rFonts w:ascii="KFGQPC Uthman Taha Naskh" w:hAnsi="QCF2BSML" w:cs="KFGQPC Uthman Taha Naskh"/>
          <w:b/>
          <w:bCs/>
          <w:sz w:val="54"/>
          <w:szCs w:val="54"/>
          <w:rtl/>
        </w:rPr>
      </w:pPr>
      <w:r w:rsidRPr="00B807BA">
        <w:rPr>
          <w:rFonts w:ascii="Arial" w:hAnsi="Arial" w:hint="cs"/>
          <w:b/>
          <w:bCs/>
          <w:sz w:val="54"/>
          <w:szCs w:val="54"/>
          <w:rtl/>
        </w:rPr>
        <w:t xml:space="preserve"> وقوله تعالى: </w:t>
      </w:r>
      <w:proofErr w:type="spellStart"/>
      <w:r w:rsidRPr="00B807BA">
        <w:rPr>
          <w:rFonts w:ascii="QCF2BSML" w:hAnsi="QCF2BSML" w:cs="QCF2BSML"/>
          <w:b/>
          <w:bCs/>
          <w:sz w:val="54"/>
          <w:szCs w:val="54"/>
          <w:rtl/>
        </w:rPr>
        <w:t>ﭧﭐﭨﭐﱡﭐ</w:t>
      </w:r>
      <w:proofErr w:type="spellEnd"/>
      <w:r w:rsidRPr="00B807BA">
        <w:rPr>
          <w:rFonts w:ascii="QCF2108" w:hAnsi="QCF2108" w:cs="QCF2108"/>
          <w:b/>
          <w:bCs/>
          <w:sz w:val="54"/>
          <w:szCs w:val="54"/>
          <w:rtl/>
        </w:rPr>
        <w:t xml:space="preserve"> ﲘ ﲙ ﲚ ﲛ ﲜ ﲝ  ﲞ </w:t>
      </w:r>
      <w:proofErr w:type="spellStart"/>
      <w:r w:rsidRPr="00B807BA">
        <w:rPr>
          <w:rFonts w:ascii="QCF2108" w:hAnsi="QCF2108" w:cs="QCF2108"/>
          <w:b/>
          <w:bCs/>
          <w:sz w:val="54"/>
          <w:szCs w:val="54"/>
          <w:rtl/>
        </w:rPr>
        <w:t>ﲟﲠ</w:t>
      </w:r>
      <w:proofErr w:type="spellEnd"/>
      <w:r w:rsidRPr="00B807BA">
        <w:rPr>
          <w:rFonts w:ascii="QCF2108" w:hAnsi="QCF2108" w:cs="QCF2108"/>
          <w:b/>
          <w:bCs/>
          <w:sz w:val="54"/>
          <w:szCs w:val="54"/>
          <w:rtl/>
        </w:rPr>
        <w:t xml:space="preserve"> ﲡ ﲢ ﲣ ﲤ ﲥ  ﲦ </w:t>
      </w:r>
      <w:proofErr w:type="spellStart"/>
      <w:r w:rsidRPr="00B807BA">
        <w:rPr>
          <w:rFonts w:ascii="QCF2108" w:hAnsi="QCF2108" w:cs="QCF2108"/>
          <w:b/>
          <w:bCs/>
          <w:sz w:val="54"/>
          <w:szCs w:val="54"/>
          <w:rtl/>
        </w:rPr>
        <w:t>ﲧﲨ</w:t>
      </w:r>
      <w:proofErr w:type="spellEnd"/>
      <w:r w:rsidRPr="00B807BA">
        <w:rPr>
          <w:rFonts w:ascii="QCF2108" w:hAnsi="QCF2108" w:cs="QCF2108"/>
          <w:b/>
          <w:bCs/>
          <w:sz w:val="54"/>
          <w:szCs w:val="54"/>
          <w:rtl/>
        </w:rPr>
        <w:t xml:space="preserve"> ﲩ ﲪ ﲫ </w:t>
      </w:r>
      <w:proofErr w:type="spellStart"/>
      <w:r w:rsidRPr="00B807BA">
        <w:rPr>
          <w:rFonts w:ascii="QCF2108" w:hAnsi="QCF2108" w:cs="QCF2108"/>
          <w:b/>
          <w:bCs/>
          <w:sz w:val="54"/>
          <w:szCs w:val="54"/>
          <w:rtl/>
        </w:rPr>
        <w:t>ﲬﲭ</w:t>
      </w:r>
      <w:proofErr w:type="spellEnd"/>
      <w:r w:rsidRPr="00B807BA">
        <w:rPr>
          <w:rFonts w:ascii="QCF2108" w:hAnsi="QCF2108" w:cs="QCF2108"/>
          <w:b/>
          <w:bCs/>
          <w:sz w:val="54"/>
          <w:szCs w:val="54"/>
          <w:rtl/>
        </w:rPr>
        <w:t xml:space="preserve"> ﲮ </w:t>
      </w:r>
      <w:proofErr w:type="spellStart"/>
      <w:r w:rsidRPr="00B807BA">
        <w:rPr>
          <w:rFonts w:ascii="QCF2108" w:hAnsi="QCF2108" w:cs="QCF2108"/>
          <w:b/>
          <w:bCs/>
          <w:sz w:val="54"/>
          <w:szCs w:val="54"/>
          <w:rtl/>
        </w:rPr>
        <w:t>ﲯﲰ</w:t>
      </w:r>
      <w:proofErr w:type="spellEnd"/>
      <w:r w:rsidRPr="00B807BA">
        <w:rPr>
          <w:rFonts w:ascii="QCF2108" w:hAnsi="QCF2108" w:cs="QCF2108"/>
          <w:b/>
          <w:bCs/>
          <w:sz w:val="54"/>
          <w:szCs w:val="54"/>
          <w:rtl/>
        </w:rPr>
        <w:t xml:space="preserve"> ﲱ  ﲲ ﲳ ﲴ </w:t>
      </w:r>
      <w:proofErr w:type="spellStart"/>
      <w:r w:rsidRPr="00B807BA">
        <w:rPr>
          <w:rFonts w:ascii="QCF2108" w:hAnsi="QCF2108" w:cs="QCF2108"/>
          <w:b/>
          <w:bCs/>
          <w:sz w:val="54"/>
          <w:szCs w:val="54"/>
          <w:rtl/>
        </w:rPr>
        <w:t>ﲵ</w:t>
      </w:r>
      <w:r w:rsidRPr="00B807BA">
        <w:rPr>
          <w:rFonts w:ascii="QCF2BSML" w:hAnsi="QCF2BSML" w:cs="QCF2BSML"/>
          <w:b/>
          <w:bCs/>
          <w:sz w:val="54"/>
          <w:szCs w:val="54"/>
          <w:rtl/>
        </w:rPr>
        <w:t>ﱠ</w:t>
      </w:r>
      <w:proofErr w:type="spellEnd"/>
      <w:r w:rsidRPr="00B807BA">
        <w:rPr>
          <w:rFonts w:ascii="KFGQPC Uthman Taha Naskh" w:hAnsi="QCF2BSML" w:cs="KFGQPC Uthman Taha Naskh"/>
          <w:b/>
          <w:bCs/>
          <w:sz w:val="54"/>
          <w:szCs w:val="54"/>
          <w:rtl/>
        </w:rPr>
        <w:t xml:space="preserve"> المائدة: ٨</w:t>
      </w:r>
    </w:p>
    <w:p w:rsidR="0030521B" w:rsidRDefault="0030521B" w:rsidP="0030521B">
      <w:pPr>
        <w:autoSpaceDE w:val="0"/>
        <w:autoSpaceDN w:val="0"/>
        <w:bidi w:val="0"/>
        <w:adjustRightInd w:val="0"/>
        <w:spacing w:after="0" w:line="240" w:lineRule="auto"/>
        <w:jc w:val="right"/>
        <w:rPr>
          <w:rFonts w:ascii="Arial" w:hAnsi="Arial"/>
          <w:b/>
          <w:bCs/>
          <w:sz w:val="16"/>
          <w:szCs w:val="16"/>
          <w:rtl/>
        </w:rPr>
      </w:pPr>
      <w:r w:rsidRPr="00400D84">
        <w:rPr>
          <w:rFonts w:ascii="Arial" w:hAnsi="Arial" w:hint="cs"/>
          <w:b/>
          <w:bCs/>
          <w:sz w:val="56"/>
          <w:szCs w:val="56"/>
          <w:rtl/>
        </w:rPr>
        <w:t>أي كونوا له قائمين بالعدل قوالين بالصدق أمرهم بالعدل والصدق في أعمالهم وأقوالهم [ ولا يجرمنكم ] ولا يحملنكم [ شنآن قوم ] بغض قوم [ على أن لا تعدلوا ] أي على ترك العدل فيهم لعداوتهم</w:t>
      </w:r>
      <w:r w:rsidRPr="00400D84">
        <w:rPr>
          <w:rStyle w:val="a4"/>
          <w:rFonts w:ascii="Arial" w:hAnsi="Arial"/>
          <w:b/>
          <w:bCs/>
          <w:sz w:val="56"/>
          <w:szCs w:val="56"/>
          <w:rtl/>
        </w:rPr>
        <w:footnoteReference w:id="4"/>
      </w:r>
      <w:r w:rsidRPr="00400D84">
        <w:rPr>
          <w:rFonts w:ascii="Arial" w:hAnsi="Arial" w:hint="cs"/>
          <w:b/>
          <w:bCs/>
          <w:sz w:val="56"/>
          <w:szCs w:val="56"/>
          <w:rtl/>
        </w:rPr>
        <w:t>.</w:t>
      </w:r>
    </w:p>
    <w:p w:rsidR="0030521B" w:rsidRPr="00B807BA" w:rsidRDefault="0030521B" w:rsidP="0030521B">
      <w:pPr>
        <w:autoSpaceDE w:val="0"/>
        <w:autoSpaceDN w:val="0"/>
        <w:bidi w:val="0"/>
        <w:adjustRightInd w:val="0"/>
        <w:spacing w:after="0" w:line="240" w:lineRule="auto"/>
        <w:jc w:val="right"/>
        <w:rPr>
          <w:rFonts w:ascii="Arial" w:hAnsi="Arial"/>
          <w:b/>
          <w:bCs/>
          <w:sz w:val="16"/>
          <w:szCs w:val="16"/>
          <w:rtl/>
        </w:rPr>
      </w:pPr>
    </w:p>
    <w:p w:rsidR="0030521B" w:rsidRPr="00400D84" w:rsidRDefault="0030521B" w:rsidP="0030521B">
      <w:pPr>
        <w:rPr>
          <w:rFonts w:ascii="AdvertisingBold" w:hAnsi="AdvertisingBold" w:cs="AdvertisingBold"/>
          <w:b/>
          <w:bCs/>
          <w:sz w:val="56"/>
          <w:szCs w:val="56"/>
          <w:rtl/>
        </w:rPr>
      </w:pPr>
      <w:r>
        <w:rPr>
          <w:rFonts w:ascii="AdvertisingBold" w:hAnsi="AdvertisingBold" w:cs="AdvertisingBold" w:hint="cs"/>
          <w:b/>
          <w:bCs/>
          <w:sz w:val="56"/>
          <w:szCs w:val="56"/>
          <w:rtl/>
        </w:rPr>
        <w:t>*</w:t>
      </w:r>
      <w:r w:rsidRPr="00400D84">
        <w:rPr>
          <w:rFonts w:ascii="AdvertisingBold" w:hAnsi="AdvertisingBold" w:cs="AdvertisingBold" w:hint="cs"/>
          <w:b/>
          <w:bCs/>
          <w:sz w:val="56"/>
          <w:szCs w:val="56"/>
          <w:rtl/>
        </w:rPr>
        <w:t>القصاص في القتلى كله عدل</w:t>
      </w:r>
      <w:r>
        <w:rPr>
          <w:rFonts w:ascii="AdvertisingBold" w:hAnsi="AdvertisingBold" w:cs="AdvertisingBold" w:hint="cs"/>
          <w:b/>
          <w:bCs/>
          <w:sz w:val="56"/>
          <w:szCs w:val="56"/>
          <w:rtl/>
        </w:rPr>
        <w:t xml:space="preserve"> :</w:t>
      </w:r>
      <w:r w:rsidRPr="00400D84">
        <w:rPr>
          <w:rFonts w:ascii="AdvertisingBold" w:hAnsi="AdvertisingBold" w:cs="AdvertisingBold" w:hint="cs"/>
          <w:b/>
          <w:bCs/>
          <w:sz w:val="56"/>
          <w:szCs w:val="56"/>
          <w:rtl/>
        </w:rPr>
        <w:t xml:space="preserve"> </w:t>
      </w:r>
    </w:p>
    <w:p w:rsidR="0030521B" w:rsidRDefault="0030521B" w:rsidP="0030521B">
      <w:pPr>
        <w:autoSpaceDE w:val="0"/>
        <w:autoSpaceDN w:val="0"/>
        <w:bidi w:val="0"/>
        <w:adjustRightInd w:val="0"/>
        <w:spacing w:after="0" w:line="240" w:lineRule="auto"/>
        <w:jc w:val="right"/>
        <w:rPr>
          <w:rFonts w:ascii="QCF2027" w:hAnsi="QCF2027" w:cs="QCF2027"/>
          <w:b/>
          <w:bCs/>
          <w:sz w:val="56"/>
          <w:szCs w:val="56"/>
          <w:rtl/>
        </w:rPr>
      </w:pPr>
      <w:r w:rsidRPr="00400D84">
        <w:rPr>
          <w:rFonts w:ascii="Arial" w:hAnsi="Arial" w:hint="cs"/>
          <w:b/>
          <w:bCs/>
          <w:sz w:val="56"/>
          <w:szCs w:val="56"/>
          <w:rtl/>
        </w:rPr>
        <w:lastRenderedPageBreak/>
        <w:t xml:space="preserve">   </w:t>
      </w:r>
      <w:proofErr w:type="spellStart"/>
      <w:r w:rsidRPr="00400D84">
        <w:rPr>
          <w:rFonts w:ascii="QCF2BSML" w:hAnsi="QCF2BSML" w:cs="QCF2BSML"/>
          <w:b/>
          <w:bCs/>
          <w:sz w:val="56"/>
          <w:szCs w:val="56"/>
          <w:rtl/>
        </w:rPr>
        <w:t>ﭧﭐﭨﭐﱡﭐ</w:t>
      </w:r>
      <w:proofErr w:type="spellEnd"/>
      <w:r w:rsidRPr="00400D84">
        <w:rPr>
          <w:rFonts w:ascii="QCF2027" w:hAnsi="QCF2027" w:cs="QCF2027"/>
          <w:b/>
          <w:bCs/>
          <w:sz w:val="56"/>
          <w:szCs w:val="56"/>
          <w:rtl/>
        </w:rPr>
        <w:t xml:space="preserve"> ﱹ ﱺ ﱻ ﱼ  ﱽ </w:t>
      </w:r>
    </w:p>
    <w:p w:rsidR="0030521B" w:rsidRPr="00400D84" w:rsidRDefault="0030521B" w:rsidP="0030521B">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QCF2027" w:hAnsi="QCF2027" w:cs="QCF2027"/>
          <w:b/>
          <w:bCs/>
          <w:sz w:val="56"/>
          <w:szCs w:val="56"/>
          <w:rtl/>
        </w:rPr>
        <w:t xml:space="preserve">ﱾ ﱿ </w:t>
      </w:r>
      <w:proofErr w:type="spellStart"/>
      <w:r w:rsidRPr="00400D84">
        <w:rPr>
          <w:rFonts w:ascii="QCF2027" w:hAnsi="QCF2027" w:cs="QCF2027"/>
          <w:b/>
          <w:bCs/>
          <w:sz w:val="56"/>
          <w:szCs w:val="56"/>
          <w:rtl/>
        </w:rPr>
        <w:t>ﲀﲁ</w:t>
      </w:r>
      <w:proofErr w:type="spellEnd"/>
      <w:r w:rsidRPr="00400D84">
        <w:rPr>
          <w:rFonts w:ascii="QCF2027" w:hAnsi="QCF2027" w:cs="QCF2027"/>
          <w:b/>
          <w:bCs/>
          <w:sz w:val="56"/>
          <w:szCs w:val="56"/>
          <w:rtl/>
        </w:rPr>
        <w:t xml:space="preserve"> ﲂ ﲃ ﲄ ﲅ ﲆ  </w:t>
      </w:r>
      <w:proofErr w:type="spellStart"/>
      <w:r w:rsidRPr="00400D84">
        <w:rPr>
          <w:rFonts w:ascii="QCF2027" w:hAnsi="QCF2027" w:cs="QCF2027"/>
          <w:b/>
          <w:bCs/>
          <w:sz w:val="56"/>
          <w:szCs w:val="56"/>
          <w:rtl/>
        </w:rPr>
        <w:t>ﲇﲈ</w:t>
      </w:r>
      <w:proofErr w:type="spellEnd"/>
      <w:r w:rsidRPr="00400D84">
        <w:rPr>
          <w:rFonts w:ascii="QCF2027" w:hAnsi="QCF2027" w:cs="QCF2027"/>
          <w:b/>
          <w:bCs/>
          <w:sz w:val="56"/>
          <w:szCs w:val="56"/>
          <w:rtl/>
        </w:rPr>
        <w:t xml:space="preserve"> ﲉ ﲊ ﲋ ﲌ ﲍ ﲎ ﲏ ﲐ ﲑ  ﲒ </w:t>
      </w:r>
      <w:proofErr w:type="spellStart"/>
      <w:r w:rsidRPr="00400D84">
        <w:rPr>
          <w:rFonts w:ascii="QCF2027" w:hAnsi="QCF2027" w:cs="QCF2027"/>
          <w:b/>
          <w:bCs/>
          <w:sz w:val="56"/>
          <w:szCs w:val="56"/>
          <w:rtl/>
        </w:rPr>
        <w:t>ﲓﲔ</w:t>
      </w:r>
      <w:proofErr w:type="spellEnd"/>
      <w:r w:rsidRPr="00400D84">
        <w:rPr>
          <w:rFonts w:ascii="QCF2027" w:hAnsi="QCF2027" w:cs="QCF2027"/>
          <w:b/>
          <w:bCs/>
          <w:sz w:val="56"/>
          <w:szCs w:val="56"/>
          <w:rtl/>
        </w:rPr>
        <w:t xml:space="preserve"> ﲕ ﲖ ﲗ ﲘ </w:t>
      </w:r>
      <w:proofErr w:type="spellStart"/>
      <w:r w:rsidRPr="00400D84">
        <w:rPr>
          <w:rFonts w:ascii="QCF2027" w:hAnsi="QCF2027" w:cs="QCF2027"/>
          <w:b/>
          <w:bCs/>
          <w:sz w:val="56"/>
          <w:szCs w:val="56"/>
          <w:rtl/>
        </w:rPr>
        <w:t>ﲙﲚ</w:t>
      </w:r>
      <w:proofErr w:type="spellEnd"/>
      <w:r w:rsidRPr="00400D84">
        <w:rPr>
          <w:rFonts w:ascii="QCF2027" w:hAnsi="QCF2027" w:cs="QCF2027"/>
          <w:b/>
          <w:bCs/>
          <w:sz w:val="56"/>
          <w:szCs w:val="56"/>
          <w:rtl/>
        </w:rPr>
        <w:t xml:space="preserve"> ﲛ ﲜ  ﲝ ﲞ ﲟ ﲠ ﲡ ﲢ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البقرة: ١٧٨</w:t>
      </w:r>
    </w:p>
    <w:p w:rsidR="0030521B" w:rsidRPr="00400D84" w:rsidRDefault="0030521B" w:rsidP="0030521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يمتن تعالى على عباده المؤمنين بأنه فرض عليهم [ القصاص في القتلى ] أي المساواة فيه وأن يقتل القاتل على الصفة التي قتل عليها المقتول إقامة للعدل والقسط بين العباد.</w:t>
      </w:r>
    </w:p>
    <w:p w:rsidR="0030521B" w:rsidRPr="00400D84" w:rsidRDefault="0030521B" w:rsidP="0030521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وتوجيه الخطاب لعموم المؤمنين فيه دليل على أنه يجب عليهم كلهم حتى أولياء القاتل حتى القاتل بنفسه إعانة ولي المقتول إذا طلب القصاص وتمكينه من القاتل أنه لا يجوز لهم أن يحولوا بين هذا الحد ويمنعوا الولي من </w:t>
      </w:r>
      <w:r w:rsidRPr="00400D84">
        <w:rPr>
          <w:rFonts w:ascii="Arial" w:hAnsi="Arial" w:hint="cs"/>
          <w:b/>
          <w:bCs/>
          <w:sz w:val="56"/>
          <w:szCs w:val="56"/>
          <w:rtl/>
        </w:rPr>
        <w:lastRenderedPageBreak/>
        <w:t xml:space="preserve">الاقتصاص كما عليه عادة الجاهلية ومن أشبههم من </w:t>
      </w:r>
      <w:proofErr w:type="spellStart"/>
      <w:r w:rsidRPr="00400D84">
        <w:rPr>
          <w:rFonts w:ascii="Arial" w:hAnsi="Arial" w:hint="cs"/>
          <w:b/>
          <w:bCs/>
          <w:sz w:val="56"/>
          <w:szCs w:val="56"/>
          <w:rtl/>
        </w:rPr>
        <w:t>أيواء</w:t>
      </w:r>
      <w:proofErr w:type="spellEnd"/>
      <w:r w:rsidRPr="00400D84">
        <w:rPr>
          <w:rFonts w:ascii="Arial" w:hAnsi="Arial" w:hint="cs"/>
          <w:b/>
          <w:bCs/>
          <w:sz w:val="56"/>
          <w:szCs w:val="56"/>
          <w:rtl/>
        </w:rPr>
        <w:t xml:space="preserve"> المحدثين.</w:t>
      </w:r>
    </w:p>
    <w:p w:rsidR="0030521B" w:rsidRDefault="0030521B" w:rsidP="0030521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w:t>
      </w:r>
      <w:r>
        <w:rPr>
          <w:rFonts w:ascii="Arial" w:hAnsi="Arial" w:hint="cs"/>
          <w:b/>
          <w:bCs/>
          <w:sz w:val="56"/>
          <w:szCs w:val="56"/>
          <w:rtl/>
        </w:rPr>
        <w:t>ثم بين تفصيل ذلك فقال[الحر بالحر]</w:t>
      </w:r>
      <w:r w:rsidRPr="00400D84">
        <w:rPr>
          <w:rFonts w:ascii="Arial" w:hAnsi="Arial" w:hint="cs"/>
          <w:b/>
          <w:bCs/>
          <w:sz w:val="56"/>
          <w:szCs w:val="56"/>
          <w:rtl/>
        </w:rPr>
        <w:t xml:space="preserve">يدخل بمنطوقها الذكر بالذكر والذكر بالأنثى فيكون منطوقها مقدما على مفهوم قوله الأنثى بالأنثى مع دلالة السنة على أن الذكر يُقتل بالأنثى وخرج من عموم هذا الأبوان وإن علوا فلا يقتلان بالولد لورود السنة بذلك مع أن في قوله [ القصاص ] ما يدل على أنه ليس من العدل أن يقتل الوالد بولده ولأن ما في قلب الوالد من الشفقة والرحمة ما يمنعه من القتل لولده إلا بسبب اختلال في </w:t>
      </w:r>
    </w:p>
    <w:p w:rsidR="0030521B" w:rsidRPr="00400D84" w:rsidRDefault="0030521B" w:rsidP="0030521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عقله أو أذية شديدة جدا من الولد له. </w:t>
      </w:r>
    </w:p>
    <w:p w:rsidR="0030521B" w:rsidRPr="00400D84" w:rsidRDefault="0030521B" w:rsidP="0030521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وخرج من العموم أيضا الكافر بالسنة مع أن الآية في خطاب المؤمنين خاصة.</w:t>
      </w:r>
    </w:p>
    <w:p w:rsidR="0030521B" w:rsidRPr="00400D84" w:rsidRDefault="0030521B" w:rsidP="0030521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وأيضا فليس من العدل أن يقتل ولي الله بعدوه، والعبد بالعبد ذكرا كان أو أنثى تساوت قيمهما أو اختلفت ودل بمفهومها على أن الحر لا يقتل بالعبد لكونه غير مساو له</w:t>
      </w:r>
      <w:r w:rsidRPr="00400D84">
        <w:rPr>
          <w:rStyle w:val="a4"/>
          <w:rFonts w:ascii="Arial" w:hAnsi="Arial"/>
          <w:b/>
          <w:bCs/>
          <w:sz w:val="56"/>
          <w:szCs w:val="56"/>
          <w:rtl/>
        </w:rPr>
        <w:footnoteReference w:id="5"/>
      </w:r>
      <w:r w:rsidRPr="00400D84">
        <w:rPr>
          <w:rFonts w:ascii="Arial" w:hAnsi="Arial" w:hint="cs"/>
          <w:b/>
          <w:bCs/>
          <w:sz w:val="56"/>
          <w:szCs w:val="56"/>
          <w:rtl/>
        </w:rPr>
        <w:t xml:space="preserve">. </w:t>
      </w:r>
    </w:p>
    <w:p w:rsidR="0030521B" w:rsidRPr="00B807BA" w:rsidRDefault="0030521B" w:rsidP="0030521B">
      <w:pPr>
        <w:rPr>
          <w:rFonts w:ascii="AdvertisingBold" w:hAnsi="AdvertisingBold" w:cs="AdvertisingBold"/>
          <w:b/>
          <w:bCs/>
          <w:sz w:val="56"/>
          <w:szCs w:val="56"/>
        </w:rPr>
      </w:pPr>
      <w:r w:rsidRPr="00B807BA">
        <w:rPr>
          <w:rFonts w:ascii="AdvertisingBold" w:hAnsi="AdvertisingBold" w:cs="AdvertisingBold"/>
          <w:b/>
          <w:bCs/>
          <w:sz w:val="56"/>
          <w:szCs w:val="56"/>
          <w:rtl/>
        </w:rPr>
        <w:lastRenderedPageBreak/>
        <w:t xml:space="preserve">إلى هنا ونكمل في اللقاء القادم والسلام عليكم </w:t>
      </w:r>
    </w:p>
    <w:p w:rsidR="00392415" w:rsidRDefault="00392415"/>
    <w:sectPr w:rsidR="00392415" w:rsidSect="00BB584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4A" w:rsidRDefault="0030094A" w:rsidP="0030521B">
      <w:pPr>
        <w:spacing w:after="0" w:line="240" w:lineRule="auto"/>
      </w:pPr>
      <w:r>
        <w:separator/>
      </w:r>
    </w:p>
  </w:endnote>
  <w:endnote w:type="continuationSeparator" w:id="0">
    <w:p w:rsidR="0030094A" w:rsidRDefault="0030094A" w:rsidP="0030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KFGQPC Uthman Taha Naskh">
    <w:altName w:val="Arial"/>
    <w:panose1 w:val="02000000000000000000"/>
    <w:charset w:val="B2"/>
    <w:family w:val="auto"/>
    <w:pitch w:val="variable"/>
    <w:sig w:usb0="80002003" w:usb1="90000000" w:usb2="00000008" w:usb3="00000000" w:csb0="00000040" w:csb1="00000000"/>
  </w:font>
  <w:font w:name="QCF2BSML">
    <w:altName w:val="Arial"/>
    <w:panose1 w:val="02000400000000000000"/>
    <w:charset w:val="00"/>
    <w:family w:val="auto"/>
    <w:pitch w:val="variable"/>
    <w:sig w:usb0="80002003" w:usb1="90000000" w:usb2="00000008" w:usb3="00000000" w:csb0="80000041" w:csb1="00000000"/>
  </w:font>
  <w:font w:name="QCF2098">
    <w:altName w:val="Arial"/>
    <w:panose1 w:val="00000400000000000000"/>
    <w:charset w:val="00"/>
    <w:family w:val="auto"/>
    <w:pitch w:val="variable"/>
    <w:sig w:usb0="00002003" w:usb1="80000000" w:usb2="00000000" w:usb3="00000000" w:csb0="00000041" w:csb1="00000000"/>
  </w:font>
  <w:font w:name="QCF2149">
    <w:altName w:val="Arial"/>
    <w:panose1 w:val="00000400000000000000"/>
    <w:charset w:val="00"/>
    <w:family w:val="auto"/>
    <w:pitch w:val="variable"/>
    <w:sig w:usb0="00002003" w:usb1="80000000" w:usb2="00000000" w:usb3="00000000" w:csb0="00000041" w:csb1="00000000"/>
  </w:font>
  <w:font w:name="QCF2035">
    <w:panose1 w:val="00000400000000000000"/>
    <w:charset w:val="00"/>
    <w:family w:val="auto"/>
    <w:pitch w:val="variable"/>
    <w:sig w:usb0="00002003" w:usb1="80000000" w:usb2="00000000" w:usb3="00000000" w:csb0="00000041" w:csb1="00000000"/>
  </w:font>
  <w:font w:name="QCF2596">
    <w:panose1 w:val="00000400000000000000"/>
    <w:charset w:val="00"/>
    <w:family w:val="auto"/>
    <w:pitch w:val="variable"/>
    <w:sig w:usb0="00002003" w:usb1="80000000" w:usb2="00000000" w:usb3="00000000" w:csb0="00000041" w:csb1="00000000"/>
  </w:font>
  <w:font w:name="QCF2027">
    <w:panose1 w:val="00000400000000000000"/>
    <w:charset w:val="00"/>
    <w:family w:val="auto"/>
    <w:pitch w:val="variable"/>
    <w:sig w:usb0="00002003" w:usb1="80000000" w:usb2="00000000" w:usb3="00000000" w:csb0="00000041" w:csb1="00000000"/>
  </w:font>
  <w:font w:name="AdvertisingBold">
    <w:altName w:val="Arial"/>
    <w:panose1 w:val="00000000000000000000"/>
    <w:charset w:val="00"/>
    <w:family w:val="auto"/>
    <w:pitch w:val="variable"/>
    <w:sig w:usb0="8000202F" w:usb1="90000008" w:usb2="00000008" w:usb3="00000000" w:csb0="00000041" w:csb1="00000000"/>
  </w:font>
  <w:font w:name="QCF2100">
    <w:altName w:val="Arial"/>
    <w:panose1 w:val="00000400000000000000"/>
    <w:charset w:val="00"/>
    <w:family w:val="auto"/>
    <w:pitch w:val="variable"/>
    <w:sig w:usb0="00002003" w:usb1="80000000" w:usb2="00000000" w:usb3="00000000" w:csb0="00000041" w:csb1="00000000"/>
  </w:font>
  <w:font w:name="QCF2108">
    <w:altName w:val="Arial"/>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4A" w:rsidRDefault="0030094A" w:rsidP="0030521B">
      <w:pPr>
        <w:spacing w:after="0" w:line="240" w:lineRule="auto"/>
      </w:pPr>
      <w:r>
        <w:separator/>
      </w:r>
    </w:p>
  </w:footnote>
  <w:footnote w:type="continuationSeparator" w:id="0">
    <w:p w:rsidR="0030094A" w:rsidRDefault="0030094A" w:rsidP="0030521B">
      <w:pPr>
        <w:spacing w:after="0" w:line="240" w:lineRule="auto"/>
      </w:pPr>
      <w:r>
        <w:continuationSeparator/>
      </w:r>
    </w:p>
  </w:footnote>
  <w:footnote w:id="1">
    <w:p w:rsidR="0030521B" w:rsidRDefault="0030521B" w:rsidP="0030521B">
      <w:pPr>
        <w:pStyle w:val="a3"/>
        <w:rPr>
          <w:rtl/>
        </w:rPr>
      </w:pPr>
      <w:r>
        <w:rPr>
          <w:rStyle w:val="a4"/>
        </w:rPr>
        <w:footnoteRef/>
      </w:r>
      <w:r>
        <w:rPr>
          <w:rtl/>
        </w:rPr>
        <w:t xml:space="preserve"> </w:t>
      </w:r>
      <w:r>
        <w:rPr>
          <w:rFonts w:hint="cs"/>
          <w:rtl/>
        </w:rPr>
        <w:t>أضواء البيان، للشنقيطي، ج1/316.</w:t>
      </w:r>
    </w:p>
  </w:footnote>
  <w:footnote w:id="2">
    <w:p w:rsidR="0030521B" w:rsidRDefault="0030521B" w:rsidP="0030521B">
      <w:pPr>
        <w:pStyle w:val="a3"/>
        <w:rPr>
          <w:rtl/>
        </w:rPr>
      </w:pPr>
      <w:r>
        <w:rPr>
          <w:rStyle w:val="a4"/>
        </w:rPr>
        <w:footnoteRef/>
      </w:r>
      <w:r>
        <w:rPr>
          <w:rtl/>
        </w:rPr>
        <w:t xml:space="preserve"> </w:t>
      </w:r>
      <w:r>
        <w:rPr>
          <w:rFonts w:hint="cs"/>
          <w:rtl/>
        </w:rPr>
        <w:t xml:space="preserve">تفسير القرطبي ج5/ص410 </w:t>
      </w:r>
      <w:r>
        <w:rPr>
          <w:rtl/>
        </w:rPr>
        <w:t>–</w:t>
      </w:r>
      <w:r>
        <w:rPr>
          <w:rFonts w:hint="cs"/>
          <w:rtl/>
        </w:rPr>
        <w:t xml:space="preserve"> 414.</w:t>
      </w:r>
    </w:p>
  </w:footnote>
  <w:footnote w:id="3">
    <w:p w:rsidR="0030521B" w:rsidRDefault="0030521B" w:rsidP="0030521B">
      <w:pPr>
        <w:pStyle w:val="a3"/>
      </w:pPr>
      <w:r>
        <w:rPr>
          <w:rStyle w:val="a4"/>
        </w:rPr>
        <w:footnoteRef/>
      </w:r>
      <w:r>
        <w:rPr>
          <w:rtl/>
        </w:rPr>
        <w:t xml:space="preserve"> </w:t>
      </w:r>
      <w:r>
        <w:rPr>
          <w:rFonts w:hint="cs"/>
          <w:rtl/>
        </w:rPr>
        <w:t>تفسير القرطبي ج6/ص 109 ، 1101.</w:t>
      </w:r>
    </w:p>
  </w:footnote>
  <w:footnote w:id="4">
    <w:p w:rsidR="0030521B" w:rsidRDefault="0030521B" w:rsidP="0030521B">
      <w:pPr>
        <w:pStyle w:val="a3"/>
        <w:rPr>
          <w:rtl/>
        </w:rPr>
      </w:pPr>
      <w:r>
        <w:rPr>
          <w:rStyle w:val="a4"/>
        </w:rPr>
        <w:footnoteRef/>
      </w:r>
      <w:r>
        <w:rPr>
          <w:rtl/>
        </w:rPr>
        <w:t xml:space="preserve"> </w:t>
      </w:r>
      <w:r>
        <w:rPr>
          <w:rFonts w:hint="cs"/>
          <w:rtl/>
        </w:rPr>
        <w:t xml:space="preserve">تفسير </w:t>
      </w:r>
      <w:proofErr w:type="spellStart"/>
      <w:r>
        <w:rPr>
          <w:rFonts w:hint="cs"/>
          <w:rtl/>
        </w:rPr>
        <w:t>البغوي</w:t>
      </w:r>
      <w:proofErr w:type="spellEnd"/>
      <w:r>
        <w:rPr>
          <w:rFonts w:hint="cs"/>
          <w:rtl/>
        </w:rPr>
        <w:t xml:space="preserve"> ج2/ص18، تأليف: </w:t>
      </w:r>
      <w:proofErr w:type="spellStart"/>
      <w:r>
        <w:rPr>
          <w:rFonts w:hint="cs"/>
          <w:rtl/>
        </w:rPr>
        <w:t>البغوي</w:t>
      </w:r>
      <w:proofErr w:type="spellEnd"/>
      <w:r>
        <w:rPr>
          <w:rFonts w:hint="cs"/>
          <w:rtl/>
        </w:rPr>
        <w:t xml:space="preserve">، دار النشر: دار المعرفة </w:t>
      </w:r>
      <w:r>
        <w:rPr>
          <w:rtl/>
        </w:rPr>
        <w:t>–</w:t>
      </w:r>
      <w:r>
        <w:rPr>
          <w:rFonts w:hint="cs"/>
          <w:rtl/>
        </w:rPr>
        <w:t xml:space="preserve"> بيروت </w:t>
      </w:r>
      <w:r>
        <w:rPr>
          <w:rtl/>
        </w:rPr>
        <w:t>–</w:t>
      </w:r>
      <w:r>
        <w:rPr>
          <w:rFonts w:hint="cs"/>
          <w:rtl/>
        </w:rPr>
        <w:t xml:space="preserve"> تحقيق: خالد عبد الرحمن العك.</w:t>
      </w:r>
    </w:p>
  </w:footnote>
  <w:footnote w:id="5">
    <w:p w:rsidR="0030521B" w:rsidRDefault="0030521B" w:rsidP="0030521B">
      <w:pPr>
        <w:pStyle w:val="a3"/>
        <w:rPr>
          <w:rtl/>
        </w:rPr>
      </w:pPr>
      <w:r>
        <w:rPr>
          <w:rStyle w:val="a4"/>
        </w:rPr>
        <w:footnoteRef/>
      </w:r>
      <w:r>
        <w:rPr>
          <w:rtl/>
        </w:rPr>
        <w:t xml:space="preserve"> </w:t>
      </w:r>
      <w:r>
        <w:rPr>
          <w:rFonts w:hint="cs"/>
          <w:rtl/>
        </w:rPr>
        <w:t>تفسير السعدي ج1/ص84، 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1B"/>
    <w:rsid w:val="0030094A"/>
    <w:rsid w:val="0030521B"/>
    <w:rsid w:val="0039241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1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0521B"/>
    <w:pPr>
      <w:spacing w:after="0" w:line="240" w:lineRule="auto"/>
    </w:pPr>
    <w:rPr>
      <w:sz w:val="20"/>
      <w:szCs w:val="20"/>
    </w:rPr>
  </w:style>
  <w:style w:type="character" w:customStyle="1" w:styleId="Char">
    <w:name w:val="نص حاشية سفلية Char"/>
    <w:basedOn w:val="a0"/>
    <w:link w:val="a3"/>
    <w:uiPriority w:val="99"/>
    <w:semiHidden/>
    <w:rsid w:val="0030521B"/>
    <w:rPr>
      <w:sz w:val="20"/>
      <w:szCs w:val="20"/>
    </w:rPr>
  </w:style>
  <w:style w:type="character" w:styleId="a4">
    <w:name w:val="footnote reference"/>
    <w:basedOn w:val="a0"/>
    <w:uiPriority w:val="99"/>
    <w:semiHidden/>
    <w:unhideWhenUsed/>
    <w:rsid w:val="003052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1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0521B"/>
    <w:pPr>
      <w:spacing w:after="0" w:line="240" w:lineRule="auto"/>
    </w:pPr>
    <w:rPr>
      <w:sz w:val="20"/>
      <w:szCs w:val="20"/>
    </w:rPr>
  </w:style>
  <w:style w:type="character" w:customStyle="1" w:styleId="Char">
    <w:name w:val="نص حاشية سفلية Char"/>
    <w:basedOn w:val="a0"/>
    <w:link w:val="a3"/>
    <w:uiPriority w:val="99"/>
    <w:semiHidden/>
    <w:rsid w:val="0030521B"/>
    <w:rPr>
      <w:sz w:val="20"/>
      <w:szCs w:val="20"/>
    </w:rPr>
  </w:style>
  <w:style w:type="character" w:styleId="a4">
    <w:name w:val="footnote reference"/>
    <w:basedOn w:val="a0"/>
    <w:uiPriority w:val="99"/>
    <w:semiHidden/>
    <w:unhideWhenUsed/>
    <w:rsid w:val="00305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471</Words>
  <Characters>2687</Characters>
  <Application>Microsoft Office Word</Application>
  <DocSecurity>0</DocSecurity>
  <Lines>22</Lines>
  <Paragraphs>6</Paragraphs>
  <ScaleCrop>false</ScaleCrop>
  <Company>Ahmed-Under</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2020-12-05T14:56:00Z</dcterms:created>
  <dcterms:modified xsi:type="dcterms:W3CDTF">2020-12-05T14:57:00Z</dcterms:modified>
</cp:coreProperties>
</file>