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2D" w:rsidRPr="00C0660B" w:rsidRDefault="00335B2D" w:rsidP="00335B2D">
      <w:pPr>
        <w:rPr>
          <w:rFonts w:ascii="Arabic Typesetting" w:hAnsi="Arabic Typesetting" w:cs="Arabic Typesetting"/>
          <w:b/>
          <w:bCs/>
          <w:sz w:val="96"/>
          <w:szCs w:val="96"/>
          <w:rtl/>
        </w:rPr>
      </w:pPr>
      <w:r w:rsidRPr="00C0660B">
        <w:rPr>
          <w:rFonts w:ascii="Arabic Typesetting" w:hAnsi="Arabic Typesetting" w:cs="Arabic Typesetting"/>
          <w:b/>
          <w:bCs/>
          <w:sz w:val="96"/>
          <w:szCs w:val="96"/>
          <w:rtl/>
        </w:rPr>
        <w:t xml:space="preserve">بسم الله ، والحمد لله ، والصلاة والسلام على رسول الله وبعد : فهذه </w:t>
      </w:r>
    </w:p>
    <w:p w:rsidR="00335B2D" w:rsidRPr="00C0660B" w:rsidRDefault="00335B2D" w:rsidP="00335B2D">
      <w:pPr>
        <w:rPr>
          <w:rFonts w:ascii="Arabic Typesetting" w:hAnsi="Arabic Typesetting" w:cs="Arabic Typesetting"/>
          <w:b/>
          <w:bCs/>
          <w:sz w:val="96"/>
          <w:szCs w:val="96"/>
          <w:rtl/>
        </w:rPr>
      </w:pPr>
      <w:r w:rsidRPr="00C0660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 xml:space="preserve">الثانية بعد </w:t>
      </w:r>
      <w:r w:rsidRPr="00C0660B">
        <w:rPr>
          <w:rFonts w:ascii="Arabic Typesetting" w:hAnsi="Arabic Typesetting" w:cs="Arabic Typesetting"/>
          <w:b/>
          <w:bCs/>
          <w:sz w:val="96"/>
          <w:szCs w:val="96"/>
          <w:rtl/>
        </w:rPr>
        <w:t>المائة في موضوع (الأول والآخر ) وهي بعنوان :</w:t>
      </w:r>
    </w:p>
    <w:p w:rsidR="00335B2D" w:rsidRPr="00860CD2" w:rsidRDefault="00335B2D" w:rsidP="00335B2D">
      <w:pPr>
        <w:rPr>
          <w:rFonts w:ascii="Arabic Typesetting" w:hAnsi="Arabic Typesetting" w:cs="Arabic Typesetting"/>
          <w:b/>
          <w:bCs/>
          <w:sz w:val="96"/>
          <w:szCs w:val="96"/>
          <w:rtl/>
        </w:rPr>
      </w:pPr>
      <w:r w:rsidRPr="00C0660B">
        <w:rPr>
          <w:rFonts w:ascii="Arabic Typesetting" w:hAnsi="Arabic Typesetting" w:cs="Arabic Typesetting"/>
          <w:b/>
          <w:bCs/>
          <w:sz w:val="96"/>
          <w:szCs w:val="96"/>
          <w:rtl/>
        </w:rPr>
        <w:t>* الأولون وما كانوا عليه من المحبة والتعاون :</w:t>
      </w:r>
    </w:p>
    <w:p w:rsidR="00335B2D" w:rsidRPr="00860CD2" w:rsidRDefault="00335B2D" w:rsidP="00335B2D">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يقول</w:t>
      </w:r>
      <w:r w:rsidRPr="00860CD2">
        <w:rPr>
          <w:rFonts w:ascii="Arabic Typesetting" w:hAnsi="Arabic Typesetting" w:cs="Arabic Typesetting"/>
          <w:b/>
          <w:bCs/>
          <w:sz w:val="96"/>
          <w:szCs w:val="96"/>
          <w:rtl/>
        </w:rPr>
        <w:t xml:space="preserve"> قاضي قضاة إشبيلية بالأندلس الإمام أبو بكر محمد بن عبد الله بن العربي </w:t>
      </w:r>
      <w:proofErr w:type="spellStart"/>
      <w:r w:rsidRPr="00860CD2">
        <w:rPr>
          <w:rFonts w:ascii="Arabic Typesetting" w:hAnsi="Arabic Typesetting" w:cs="Arabic Typesetting"/>
          <w:b/>
          <w:bCs/>
          <w:sz w:val="96"/>
          <w:szCs w:val="96"/>
          <w:rtl/>
        </w:rPr>
        <w:t>المعافري</w:t>
      </w:r>
      <w:proofErr w:type="spellEnd"/>
      <w:r w:rsidRPr="00860CD2">
        <w:rPr>
          <w:rFonts w:ascii="Arabic Typesetting" w:hAnsi="Arabic Typesetting" w:cs="Arabic Typesetting"/>
          <w:b/>
          <w:bCs/>
          <w:sz w:val="96"/>
          <w:szCs w:val="96"/>
          <w:rtl/>
        </w:rPr>
        <w:t xml:space="preserve"> (المولود في </w:t>
      </w:r>
      <w:proofErr w:type="spellStart"/>
      <w:r w:rsidRPr="00860CD2">
        <w:rPr>
          <w:rFonts w:ascii="Arabic Typesetting" w:hAnsi="Arabic Typesetting" w:cs="Arabic Typesetting"/>
          <w:b/>
          <w:bCs/>
          <w:sz w:val="96"/>
          <w:szCs w:val="96"/>
          <w:rtl/>
        </w:rPr>
        <w:t>أشبيلية</w:t>
      </w:r>
      <w:proofErr w:type="spellEnd"/>
      <w:r w:rsidRPr="00860CD2">
        <w:rPr>
          <w:rFonts w:ascii="Arabic Typesetting" w:hAnsi="Arabic Typesetting" w:cs="Arabic Typesetting"/>
          <w:b/>
          <w:bCs/>
          <w:sz w:val="96"/>
          <w:szCs w:val="96"/>
          <w:rtl/>
        </w:rPr>
        <w:t xml:space="preserve"> سنة 468 والمتوفي بالمغرب سنة </w:t>
      </w:r>
      <w:r>
        <w:rPr>
          <w:rFonts w:ascii="Arabic Typesetting" w:hAnsi="Arabic Typesetting" w:cs="Arabic Typesetting"/>
          <w:b/>
          <w:bCs/>
          <w:sz w:val="96"/>
          <w:szCs w:val="96"/>
          <w:rtl/>
        </w:rPr>
        <w:t xml:space="preserve">543) في كتابه </w:t>
      </w:r>
      <w:r>
        <w:rPr>
          <w:rFonts w:ascii="Arabic Typesetting" w:hAnsi="Arabic Typesetting" w:cs="Arabic Typesetting"/>
          <w:b/>
          <w:bCs/>
          <w:sz w:val="96"/>
          <w:szCs w:val="96"/>
          <w:rtl/>
        </w:rPr>
        <w:lastRenderedPageBreak/>
        <w:t>(العواصم من القوا</w:t>
      </w:r>
      <w:r>
        <w:rPr>
          <w:rFonts w:ascii="Arabic Typesetting" w:hAnsi="Arabic Typesetting" w:cs="Arabic Typesetting" w:hint="cs"/>
          <w:b/>
          <w:bCs/>
          <w:sz w:val="96"/>
          <w:szCs w:val="96"/>
          <w:rtl/>
        </w:rPr>
        <w:t>ص</w:t>
      </w:r>
      <w:r w:rsidRPr="00860CD2">
        <w:rPr>
          <w:rFonts w:ascii="Arabic Typesetting" w:hAnsi="Arabic Typesetting" w:cs="Arabic Typesetting"/>
          <w:b/>
          <w:bCs/>
          <w:sz w:val="96"/>
          <w:szCs w:val="96"/>
          <w:rtl/>
        </w:rPr>
        <w:t xml:space="preserve">م/ 177) بعد أن ذكر ما شاع بين الناس في مسألة تحكيم عمرو وأبي موسى، وما زعموه من أن أبا موسى </w:t>
      </w:r>
      <w:r w:rsidRPr="00860CD2">
        <w:rPr>
          <w:rFonts w:ascii="Arabic Typesetting" w:hAnsi="Arabic Typesetting" w:cs="Arabic Typesetting" w:hint="eastAsia"/>
          <w:b/>
          <w:bCs/>
          <w:sz w:val="96"/>
          <w:szCs w:val="96"/>
          <w:rtl/>
        </w:rPr>
        <w:t>كان</w:t>
      </w:r>
      <w:r w:rsidRPr="00860CD2">
        <w:rPr>
          <w:rFonts w:ascii="Arabic Typesetting" w:hAnsi="Arabic Typesetting" w:cs="Arabic Typesetting"/>
          <w:b/>
          <w:bCs/>
          <w:sz w:val="96"/>
          <w:szCs w:val="96"/>
          <w:rtl/>
        </w:rPr>
        <w:t xml:space="preserve"> أبله وأن عمرًا كان محتالاً: «هذا كله كذب صراح، ما جرى منه حرف قط، وإنما هو شيء أخبر عنه المبتدعة، ووضعته التاريخية للملوك، فتوارثه أهل المجانة والجهارة بمعاصي الله والبدع. وإنما الذي روى الأئمة الثقات الأثبات أنهما – يعني عمرًا وأبا موسى – لما اجتمعا ل</w:t>
      </w:r>
      <w:r w:rsidRPr="00860CD2">
        <w:rPr>
          <w:rFonts w:ascii="Arabic Typesetting" w:hAnsi="Arabic Typesetting" w:cs="Arabic Typesetting" w:hint="eastAsia"/>
          <w:b/>
          <w:bCs/>
          <w:sz w:val="96"/>
          <w:szCs w:val="96"/>
          <w:rtl/>
        </w:rPr>
        <w:t>لنظر</w:t>
      </w:r>
      <w:r w:rsidRPr="00860CD2">
        <w:rPr>
          <w:rFonts w:ascii="Arabic Typesetting" w:hAnsi="Arabic Typesetting" w:cs="Arabic Typesetting"/>
          <w:b/>
          <w:bCs/>
          <w:sz w:val="96"/>
          <w:szCs w:val="96"/>
          <w:rtl/>
        </w:rPr>
        <w:t xml:space="preserve"> </w:t>
      </w:r>
      <w:r w:rsidRPr="00860CD2">
        <w:rPr>
          <w:rFonts w:ascii="Arabic Typesetting" w:hAnsi="Arabic Typesetting" w:cs="Arabic Typesetting"/>
          <w:b/>
          <w:bCs/>
          <w:sz w:val="96"/>
          <w:szCs w:val="96"/>
          <w:rtl/>
        </w:rPr>
        <w:lastRenderedPageBreak/>
        <w:t>في الأمر، في عصبة كريمة من الناس منهم ابن عمر، عزل عمرو معاوية.</w:t>
      </w:r>
    </w:p>
    <w:p w:rsidR="00335B2D" w:rsidRPr="00860CD2" w:rsidRDefault="00335B2D" w:rsidP="00335B2D">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ذكر</w:t>
      </w:r>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الدارقطني</w:t>
      </w:r>
      <w:proofErr w:type="spellEnd"/>
      <w:r w:rsidRPr="00860CD2">
        <w:rPr>
          <w:rFonts w:ascii="Arabic Typesetting" w:hAnsi="Arabic Typesetting" w:cs="Arabic Typesetting"/>
          <w:b/>
          <w:bCs/>
          <w:sz w:val="96"/>
          <w:szCs w:val="96"/>
          <w:rtl/>
        </w:rPr>
        <w:t xml:space="preserve"> بسنده عن حضين بن المنذر أنه لما عزل عمرو معاوية جاء (أي حضين) فضرب </w:t>
      </w:r>
      <w:proofErr w:type="spellStart"/>
      <w:r w:rsidRPr="00860CD2">
        <w:rPr>
          <w:rFonts w:ascii="Arabic Typesetting" w:hAnsi="Arabic Typesetting" w:cs="Arabic Typesetting"/>
          <w:b/>
          <w:bCs/>
          <w:sz w:val="96"/>
          <w:szCs w:val="96"/>
          <w:rtl/>
        </w:rPr>
        <w:t>فسطاطه</w:t>
      </w:r>
      <w:proofErr w:type="spellEnd"/>
      <w:r w:rsidRPr="00860CD2">
        <w:rPr>
          <w:rFonts w:ascii="Arabic Typesetting" w:hAnsi="Arabic Typesetting" w:cs="Arabic Typesetting"/>
          <w:b/>
          <w:bCs/>
          <w:sz w:val="96"/>
          <w:szCs w:val="96"/>
          <w:rtl/>
        </w:rPr>
        <w:t xml:space="preserve"> قريبًا من فسطاط معاوية، فبلغ نبأه معاوية، فأرسل إليه فقال: إنه بلغني عن هذا (يعني عمرو بن العاص) كذا وكذا (يعني اتفاقه مع أبي موسى على عزل الأميرين المتنازعين حقنًا لدم</w:t>
      </w:r>
      <w:r w:rsidRPr="00860CD2">
        <w:rPr>
          <w:rFonts w:ascii="Arabic Typesetting" w:hAnsi="Arabic Typesetting" w:cs="Arabic Typesetting" w:hint="eastAsia"/>
          <w:b/>
          <w:bCs/>
          <w:sz w:val="96"/>
          <w:szCs w:val="96"/>
          <w:rtl/>
        </w:rPr>
        <w:t>اء</w:t>
      </w:r>
      <w:r w:rsidRPr="00860CD2">
        <w:rPr>
          <w:rFonts w:ascii="Arabic Typesetting" w:hAnsi="Arabic Typesetting" w:cs="Arabic Typesetting"/>
          <w:b/>
          <w:bCs/>
          <w:sz w:val="96"/>
          <w:szCs w:val="96"/>
          <w:rtl/>
        </w:rPr>
        <w:t xml:space="preserve"> المسلمين وردًا للأمر إليهم يختارون </w:t>
      </w:r>
      <w:r w:rsidRPr="00860CD2">
        <w:rPr>
          <w:rFonts w:ascii="Arabic Typesetting" w:hAnsi="Arabic Typesetting" w:cs="Arabic Typesetting"/>
          <w:b/>
          <w:bCs/>
          <w:sz w:val="96"/>
          <w:szCs w:val="96"/>
          <w:rtl/>
        </w:rPr>
        <w:lastRenderedPageBreak/>
        <w:t>من يكون به صلاح أمرهم). فاذهب فانظر ما هذا الذي بلغني عنه – قال حضين -: فأتيته فقلت: أخبرني عن الأمر الذي وليت أنت وأبو موسى كيف صنعتما فيه؟ قال: قد قال الناس في ذلك ما قالوا، والله ما كان الأمر على ما قالوا، ول</w:t>
      </w:r>
      <w:r w:rsidRPr="00860CD2">
        <w:rPr>
          <w:rFonts w:ascii="Arabic Typesetting" w:hAnsi="Arabic Typesetting" w:cs="Arabic Typesetting" w:hint="eastAsia"/>
          <w:b/>
          <w:bCs/>
          <w:sz w:val="96"/>
          <w:szCs w:val="96"/>
          <w:rtl/>
        </w:rPr>
        <w:t>قد</w:t>
      </w:r>
      <w:r w:rsidRPr="00860CD2">
        <w:rPr>
          <w:rFonts w:ascii="Arabic Typesetting" w:hAnsi="Arabic Typesetting" w:cs="Arabic Typesetting"/>
          <w:b/>
          <w:bCs/>
          <w:sz w:val="96"/>
          <w:szCs w:val="96"/>
          <w:rtl/>
        </w:rPr>
        <w:t xml:space="preserve"> قلت لأبي موسى: ما ترى في هذا الأمر قال: أرى أنه في النفر الذي توفى رسول الله </w:t>
      </w:r>
      <w:r w:rsidRPr="00860CD2">
        <w:rPr>
          <w:rFonts w:ascii="Arabic Typesetting" w:hAnsi="Arabic Typesetting" w:cs="Arabic Typesetting" w:hint="cs"/>
          <w:b/>
          <w:bCs/>
          <w:sz w:val="96"/>
          <w:szCs w:val="96"/>
          <w:rtl/>
        </w:rPr>
        <w:t>ﷺ</w:t>
      </w:r>
      <w:r w:rsidRPr="00860CD2">
        <w:rPr>
          <w:rFonts w:ascii="Times New Roman" w:hAnsi="Times New Roman" w:cs="Times New Roman" w:hint="cs"/>
          <w:b/>
          <w:bCs/>
          <w:sz w:val="96"/>
          <w:szCs w:val="96"/>
          <w:rtl/>
        </w:rPr>
        <w:t>‬</w:t>
      </w:r>
      <w:r w:rsidRPr="00860CD2">
        <w:rPr>
          <w:rFonts w:ascii="Arabic Typesetting" w:hAnsi="Arabic Typesetting" w:cs="Arabic Typesetting"/>
          <w:b/>
          <w:bCs/>
          <w:sz w:val="96"/>
          <w:szCs w:val="96"/>
          <w:rtl/>
        </w:rPr>
        <w:t xml:space="preserve"> وهو عنهم راض. قلت: فأين تجعلني أنا ومعاوية؟ فقال: إن </w:t>
      </w:r>
      <w:r w:rsidRPr="00860CD2">
        <w:rPr>
          <w:rFonts w:ascii="Arabic Typesetting" w:hAnsi="Arabic Typesetting" w:cs="Arabic Typesetting"/>
          <w:b/>
          <w:bCs/>
          <w:sz w:val="96"/>
          <w:szCs w:val="96"/>
          <w:rtl/>
        </w:rPr>
        <w:lastRenderedPageBreak/>
        <w:t xml:space="preserve">يُسْتَعن بكما ففيكما معونة، وإن يُسْتَغنَ عنكما فطالما استغنى أمر </w:t>
      </w:r>
      <w:proofErr w:type="spellStart"/>
      <w:r w:rsidRPr="00860CD2">
        <w:rPr>
          <w:rFonts w:ascii="Arabic Typesetting" w:hAnsi="Arabic Typesetting" w:cs="Arabic Typesetting"/>
          <w:b/>
          <w:bCs/>
          <w:sz w:val="96"/>
          <w:szCs w:val="96"/>
          <w:rtl/>
        </w:rPr>
        <w:t>عنكما.قال</w:t>
      </w:r>
      <w:proofErr w:type="spellEnd"/>
      <w:r w:rsidRPr="00860CD2">
        <w:rPr>
          <w:rFonts w:ascii="Arabic Typesetting" w:hAnsi="Arabic Typesetting" w:cs="Arabic Typesetting"/>
          <w:b/>
          <w:bCs/>
          <w:sz w:val="96"/>
          <w:szCs w:val="96"/>
          <w:rtl/>
        </w:rPr>
        <w:t xml:space="preserve"> :فكانت هي التي فتل معاوية منها  نفسه. فأتيته (أي أن حضينًا أتى معاوية) فأخبرته أن الذي بلغه عنه كما بلغه. أي أن الذي بلغ معاوية من أن عمرًا وأبا موسى عزلاه هو كما بلغه، وأنهما رأيا أن يرجع في الاختيار من جديد إلى النفر الذي توفى رسول الله </w:t>
      </w:r>
      <w:r w:rsidRPr="00860CD2">
        <w:rPr>
          <w:rFonts w:ascii="Arabic Typesetting" w:hAnsi="Arabic Typesetting" w:cs="Arabic Typesetting" w:hint="cs"/>
          <w:b/>
          <w:bCs/>
          <w:sz w:val="96"/>
          <w:szCs w:val="96"/>
          <w:rtl/>
        </w:rPr>
        <w:t>ﷺ</w:t>
      </w:r>
      <w:r w:rsidRPr="00860CD2">
        <w:rPr>
          <w:rFonts w:ascii="Times New Roman" w:hAnsi="Times New Roman" w:cs="Times New Roman" w:hint="cs"/>
          <w:b/>
          <w:bCs/>
          <w:sz w:val="96"/>
          <w:szCs w:val="96"/>
          <w:rtl/>
        </w:rPr>
        <w:t>‬</w:t>
      </w:r>
      <w:r w:rsidRPr="00860CD2">
        <w:rPr>
          <w:rFonts w:ascii="Arabic Typesetting" w:hAnsi="Arabic Typesetting" w:cs="Arabic Typesetting"/>
          <w:b/>
          <w:bCs/>
          <w:sz w:val="96"/>
          <w:szCs w:val="96"/>
          <w:rtl/>
        </w:rPr>
        <w:t xml:space="preserve"> وهو عنهم راض. ثم ذكر القاضي أبو بكر بن العربي بقية خبر </w:t>
      </w:r>
      <w:proofErr w:type="spellStart"/>
      <w:r w:rsidRPr="00860CD2">
        <w:rPr>
          <w:rFonts w:ascii="Arabic Typesetting" w:hAnsi="Arabic Typesetting" w:cs="Arabic Typesetting"/>
          <w:b/>
          <w:bCs/>
          <w:sz w:val="96"/>
          <w:szCs w:val="96"/>
          <w:rtl/>
        </w:rPr>
        <w:lastRenderedPageBreak/>
        <w:t>الد</w:t>
      </w:r>
      <w:r w:rsidRPr="00860CD2">
        <w:rPr>
          <w:rFonts w:ascii="Arabic Typesetting" w:hAnsi="Arabic Typesetting" w:cs="Arabic Typesetting" w:hint="eastAsia"/>
          <w:b/>
          <w:bCs/>
          <w:sz w:val="96"/>
          <w:szCs w:val="96"/>
          <w:rtl/>
        </w:rPr>
        <w:t>ارقطني</w:t>
      </w:r>
      <w:proofErr w:type="spellEnd"/>
      <w:r w:rsidRPr="00860CD2">
        <w:rPr>
          <w:rFonts w:ascii="Arabic Typesetting" w:hAnsi="Arabic Typesetting" w:cs="Arabic Typesetting"/>
          <w:b/>
          <w:bCs/>
          <w:sz w:val="96"/>
          <w:szCs w:val="96"/>
          <w:rtl/>
        </w:rPr>
        <w:t xml:space="preserve"> عن إرسال معاوية رسولا – وهو أبو الأعور </w:t>
      </w:r>
      <w:proofErr w:type="spellStart"/>
      <w:r w:rsidRPr="00860CD2">
        <w:rPr>
          <w:rFonts w:ascii="Arabic Typesetting" w:hAnsi="Arabic Typesetting" w:cs="Arabic Typesetting"/>
          <w:b/>
          <w:bCs/>
          <w:sz w:val="96"/>
          <w:szCs w:val="96"/>
          <w:rtl/>
        </w:rPr>
        <w:t>الذكواني</w:t>
      </w:r>
      <w:proofErr w:type="spellEnd"/>
      <w:r w:rsidRPr="00860CD2">
        <w:rPr>
          <w:rFonts w:ascii="Arabic Typesetting" w:hAnsi="Arabic Typesetting" w:cs="Arabic Typesetting"/>
          <w:b/>
          <w:bCs/>
          <w:sz w:val="96"/>
          <w:szCs w:val="96"/>
          <w:rtl/>
        </w:rPr>
        <w:t xml:space="preserve">  – إلى عمرو بن العاص يعاتبه، وأن عمرًا أتى معاوية وجرى بينهما حوار وعتاب، فقال عمرو لمعاوية: «إن الضَّجُور قد تَحلَبُ العِلْبَة» وهو مثل معناه أن الناقة الضجور التي لا تسكن للحالب قد ينال الحالب من لبنها ما يملأ العلبة. فقال له معاوية: «</w:t>
      </w:r>
      <w:proofErr w:type="spellStart"/>
      <w:r w:rsidRPr="00860CD2">
        <w:rPr>
          <w:rFonts w:ascii="Arabic Typesetting" w:hAnsi="Arabic Typesetting" w:cs="Arabic Typesetting"/>
          <w:b/>
          <w:bCs/>
          <w:sz w:val="96"/>
          <w:szCs w:val="96"/>
          <w:rtl/>
        </w:rPr>
        <w:t>وتربذ</w:t>
      </w:r>
      <w:proofErr w:type="spellEnd"/>
      <w:r w:rsidRPr="00860CD2">
        <w:rPr>
          <w:rFonts w:ascii="Arabic Typesetting" w:hAnsi="Arabic Typesetting" w:cs="Arabic Typesetting"/>
          <w:b/>
          <w:bCs/>
          <w:sz w:val="96"/>
          <w:szCs w:val="96"/>
          <w:rtl/>
        </w:rPr>
        <w:t xml:space="preserve"> الحالب فتدق أنفه وتكفأ إناءه».</w:t>
      </w:r>
    </w:p>
    <w:p w:rsidR="00335B2D" w:rsidRDefault="00335B2D" w:rsidP="00335B2D">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lastRenderedPageBreak/>
        <w:t>فرواية</w:t>
      </w:r>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الدارقطني</w:t>
      </w:r>
      <w:proofErr w:type="spellEnd"/>
      <w:r w:rsidRPr="00860CD2">
        <w:rPr>
          <w:rFonts w:ascii="Arabic Typesetting" w:hAnsi="Arabic Typesetting" w:cs="Arabic Typesetting"/>
          <w:b/>
          <w:bCs/>
          <w:sz w:val="96"/>
          <w:szCs w:val="96"/>
          <w:rtl/>
        </w:rPr>
        <w:t xml:space="preserve"> هذه – وهو من أعلام الحديث – عن رجال عدول معروفين بالتثبيت، ويقدرون مسئولية النقل، هي التي تتناسب مع ماضي عمرو وأبي موسى، وأيامهما في الإسلام ومكانتهما من النبي </w:t>
      </w:r>
      <w:r w:rsidRPr="00860CD2">
        <w:rPr>
          <w:rFonts w:ascii="Arabic Typesetting" w:hAnsi="Arabic Typesetting" w:cs="Arabic Typesetting" w:hint="cs"/>
          <w:b/>
          <w:bCs/>
          <w:sz w:val="96"/>
          <w:szCs w:val="96"/>
          <w:rtl/>
        </w:rPr>
        <w:t>ﷺ</w:t>
      </w:r>
      <w:r w:rsidRPr="00860CD2">
        <w:rPr>
          <w:rFonts w:ascii="Times New Roman" w:hAnsi="Times New Roman" w:cs="Times New Roman" w:hint="cs"/>
          <w:b/>
          <w:bCs/>
          <w:sz w:val="96"/>
          <w:szCs w:val="96"/>
          <w:rtl/>
        </w:rPr>
        <w:t>‬</w:t>
      </w:r>
      <w:r w:rsidRPr="00860CD2">
        <w:rPr>
          <w:rFonts w:ascii="Arabic Typesetting" w:hAnsi="Arabic Typesetting" w:cs="Arabic Typesetting"/>
          <w:b/>
          <w:bCs/>
          <w:sz w:val="96"/>
          <w:szCs w:val="96"/>
          <w:rtl/>
        </w:rPr>
        <w:t xml:space="preserve"> وموضعهما من ثقة الفريقين بهما، واختيارهما من بين السادة القادة المجربين. وأم</w:t>
      </w:r>
      <w:r w:rsidRPr="00860CD2">
        <w:rPr>
          <w:rFonts w:ascii="Arabic Typesetting" w:hAnsi="Arabic Typesetting" w:cs="Arabic Typesetting" w:hint="eastAsia"/>
          <w:b/>
          <w:bCs/>
          <w:sz w:val="96"/>
          <w:szCs w:val="96"/>
          <w:rtl/>
        </w:rPr>
        <w:t>ا</w:t>
      </w:r>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الافتئات</w:t>
      </w:r>
      <w:proofErr w:type="spellEnd"/>
      <w:r w:rsidRPr="00860CD2">
        <w:rPr>
          <w:rFonts w:ascii="Arabic Typesetting" w:hAnsi="Arabic Typesetting" w:cs="Arabic Typesetting"/>
          <w:b/>
          <w:bCs/>
          <w:sz w:val="96"/>
          <w:szCs w:val="96"/>
          <w:rtl/>
        </w:rPr>
        <w:t xml:space="preserve"> على أبي موسى والإيهام بأنه كان أبله فهو أشبه بالرقعة الغريبة في ردائه السابغ الجميل. يقول القاضي أبو بكر بن </w:t>
      </w:r>
      <w:r w:rsidRPr="00860CD2">
        <w:rPr>
          <w:rFonts w:ascii="Arabic Typesetting" w:hAnsi="Arabic Typesetting" w:cs="Arabic Typesetting"/>
          <w:b/>
          <w:bCs/>
          <w:sz w:val="96"/>
          <w:szCs w:val="96"/>
          <w:rtl/>
        </w:rPr>
        <w:lastRenderedPageBreak/>
        <w:t xml:space="preserve">العربي </w:t>
      </w:r>
      <w:r w:rsidRPr="00916425">
        <w:rPr>
          <w:rFonts w:ascii="Arabic Typesetting" w:hAnsi="Arabic Typesetting" w:cs="Arabic Typesetting"/>
          <w:b/>
          <w:bCs/>
          <w:sz w:val="76"/>
          <w:szCs w:val="76"/>
          <w:rtl/>
        </w:rPr>
        <w:t>(ص174)</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 «وكان أبو موسى رجلاً تقيًا ثَقِفًا فقيهًا عالمًا أرسله النبي </w:t>
      </w:r>
      <w:r w:rsidRPr="00860CD2">
        <w:rPr>
          <w:rFonts w:ascii="Arabic Typesetting" w:hAnsi="Arabic Typesetting" w:cs="Arabic Typesetting" w:hint="cs"/>
          <w:b/>
          <w:bCs/>
          <w:sz w:val="96"/>
          <w:szCs w:val="96"/>
          <w:rtl/>
        </w:rPr>
        <w:t>ﷺ</w:t>
      </w:r>
      <w:r w:rsidRPr="00860CD2">
        <w:rPr>
          <w:rFonts w:ascii="Times New Roman" w:hAnsi="Times New Roman" w:cs="Times New Roman" w:hint="cs"/>
          <w:b/>
          <w:bCs/>
          <w:sz w:val="96"/>
          <w:szCs w:val="96"/>
          <w:rtl/>
        </w:rPr>
        <w:t>‬</w:t>
      </w:r>
      <w:r w:rsidRPr="00860CD2">
        <w:rPr>
          <w:rFonts w:ascii="Arabic Typesetting" w:hAnsi="Arabic Typesetting" w:cs="Arabic Typesetting"/>
          <w:b/>
          <w:bCs/>
          <w:sz w:val="96"/>
          <w:szCs w:val="96"/>
          <w:rtl/>
        </w:rPr>
        <w:t xml:space="preserve"> إلى اليمن مع معاذ، وقدمه عمر بن الخطاب وأثنى عليه بالفهم. </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وزعمت الطائفة التاريخية أنه كان أبله ضعيف الرأي مخدوعًا في القول» ثم</w:t>
      </w:r>
    </w:p>
    <w:p w:rsidR="00335B2D" w:rsidRPr="00F54CDA" w:rsidRDefault="00335B2D" w:rsidP="00335B2D">
      <w:pPr>
        <w:rPr>
          <w:rFonts w:ascii="Arabic Typesetting" w:hAnsi="Arabic Typesetting" w:cs="Arabic Typesetting"/>
          <w:b/>
          <w:bCs/>
          <w:sz w:val="86"/>
          <w:szCs w:val="86"/>
          <w:rtl/>
        </w:rPr>
      </w:pPr>
      <w:r w:rsidRPr="00F54CDA">
        <w:rPr>
          <w:rFonts w:ascii="Arabic Typesetting" w:hAnsi="Arabic Typesetting" w:cs="Arabic Typesetting"/>
          <w:b/>
          <w:bCs/>
          <w:sz w:val="92"/>
          <w:szCs w:val="92"/>
          <w:rtl/>
        </w:rPr>
        <w:t xml:space="preserve"> </w:t>
      </w:r>
      <w:r w:rsidRPr="00F54CDA">
        <w:rPr>
          <w:rFonts w:ascii="Arabic Typesetting" w:hAnsi="Arabic Typesetting" w:cs="Arabic Typesetting"/>
          <w:b/>
          <w:bCs/>
          <w:sz w:val="86"/>
          <w:szCs w:val="86"/>
          <w:rtl/>
        </w:rPr>
        <w:t>رد هذه الأكاذيب وأحال في تفصيل الرد على كتاب له اسمه (سراج المريدين).</w:t>
      </w:r>
    </w:p>
    <w:p w:rsidR="00335B2D" w:rsidRPr="00F54CDA" w:rsidRDefault="00335B2D" w:rsidP="00335B2D">
      <w:pPr>
        <w:rPr>
          <w:rFonts w:ascii="Arabic Typesetting" w:hAnsi="Arabic Typesetting" w:cs="Arabic Typesetting"/>
          <w:b/>
          <w:bCs/>
          <w:sz w:val="80"/>
          <w:szCs w:val="80"/>
          <w:rtl/>
        </w:rPr>
      </w:pPr>
      <w:r w:rsidRPr="00F54CDA">
        <w:rPr>
          <w:rFonts w:ascii="Arabic Typesetting" w:hAnsi="Arabic Typesetting" w:cs="Arabic Typesetting" w:hint="cs"/>
          <w:b/>
          <w:bCs/>
          <w:sz w:val="80"/>
          <w:szCs w:val="80"/>
          <w:rtl/>
        </w:rPr>
        <w:t xml:space="preserve">[ </w:t>
      </w:r>
      <w:r w:rsidRPr="00F54CDA">
        <w:rPr>
          <w:rFonts w:ascii="Arabic Typesetting" w:hAnsi="Arabic Typesetting" w:cs="Arabic Typesetting"/>
          <w:b/>
          <w:bCs/>
          <w:sz w:val="80"/>
          <w:szCs w:val="80"/>
          <w:rtl/>
        </w:rPr>
        <w:t xml:space="preserve">الأنترنت – موقع حملة رسالة الإسلام </w:t>
      </w:r>
      <w:r w:rsidRPr="00F54CDA">
        <w:rPr>
          <w:rFonts w:ascii="Arabic Typesetting" w:hAnsi="Arabic Typesetting" w:cs="Arabic Typesetting" w:hint="cs"/>
          <w:b/>
          <w:bCs/>
          <w:sz w:val="80"/>
          <w:szCs w:val="80"/>
          <w:rtl/>
        </w:rPr>
        <w:t xml:space="preserve">( </w:t>
      </w:r>
      <w:r w:rsidRPr="00F54CDA">
        <w:rPr>
          <w:rFonts w:ascii="Arabic Typesetting" w:hAnsi="Arabic Typesetting" w:cs="Arabic Typesetting"/>
          <w:b/>
          <w:bCs/>
          <w:sz w:val="80"/>
          <w:szCs w:val="80"/>
          <w:rtl/>
        </w:rPr>
        <w:t>الأولون وما كانوا عليه من المحبة والتعاون</w:t>
      </w:r>
      <w:r w:rsidRPr="00F54CDA">
        <w:rPr>
          <w:rFonts w:ascii="Arabic Typesetting" w:hAnsi="Arabic Typesetting" w:cs="Arabic Typesetting" w:hint="cs"/>
          <w:b/>
          <w:bCs/>
          <w:sz w:val="80"/>
          <w:szCs w:val="80"/>
          <w:rtl/>
        </w:rPr>
        <w:t xml:space="preserve"> ) ]</w:t>
      </w:r>
    </w:p>
    <w:p w:rsidR="00335B2D" w:rsidRPr="00F54CDA" w:rsidRDefault="00335B2D" w:rsidP="00335B2D">
      <w:pPr>
        <w:rPr>
          <w:rFonts w:ascii="Arabic Typesetting" w:hAnsi="Arabic Typesetting" w:cs="Arabic Typesetting"/>
          <w:b/>
          <w:bCs/>
          <w:sz w:val="96"/>
          <w:szCs w:val="96"/>
          <w:rtl/>
        </w:rPr>
      </w:pPr>
      <w:r w:rsidRPr="00F54CDA">
        <w:rPr>
          <w:rFonts w:ascii="Arabic Typesetting" w:hAnsi="Arabic Typesetting" w:cs="Arabic Typesetting"/>
          <w:b/>
          <w:bCs/>
          <w:sz w:val="96"/>
          <w:szCs w:val="96"/>
          <w:rtl/>
        </w:rPr>
        <w:lastRenderedPageBreak/>
        <w:t>إلى هنا ونكمل في الحلقة القادمة ،والسلام عليكم ورحمة الله وبركاته</w:t>
      </w:r>
    </w:p>
    <w:p w:rsidR="008B2DF1" w:rsidRDefault="008B2DF1">
      <w:bookmarkStart w:id="0" w:name="_GoBack"/>
      <w:bookmarkEnd w:id="0"/>
    </w:p>
    <w:sectPr w:rsidR="008B2DF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41D" w:rsidRDefault="008F541D" w:rsidP="00335B2D">
      <w:pPr>
        <w:spacing w:after="0" w:line="240" w:lineRule="auto"/>
      </w:pPr>
      <w:r>
        <w:separator/>
      </w:r>
    </w:p>
  </w:endnote>
  <w:endnote w:type="continuationSeparator" w:id="0">
    <w:p w:rsidR="008F541D" w:rsidRDefault="008F541D" w:rsidP="0033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9310359"/>
      <w:docPartObj>
        <w:docPartGallery w:val="Page Numbers (Bottom of Page)"/>
        <w:docPartUnique/>
      </w:docPartObj>
    </w:sdtPr>
    <w:sdtContent>
      <w:p w:rsidR="00335B2D" w:rsidRDefault="00335B2D">
        <w:pPr>
          <w:pStyle w:val="a4"/>
          <w:jc w:val="center"/>
        </w:pPr>
        <w:r>
          <w:fldChar w:fldCharType="begin"/>
        </w:r>
        <w:r>
          <w:instrText>PAGE   \* MERGEFORMAT</w:instrText>
        </w:r>
        <w:r>
          <w:fldChar w:fldCharType="separate"/>
        </w:r>
        <w:r w:rsidRPr="00335B2D">
          <w:rPr>
            <w:noProof/>
            <w:rtl/>
            <w:lang w:val="ar-SA"/>
          </w:rPr>
          <w:t>9</w:t>
        </w:r>
        <w:r>
          <w:fldChar w:fldCharType="end"/>
        </w:r>
      </w:p>
    </w:sdtContent>
  </w:sdt>
  <w:p w:rsidR="00335B2D" w:rsidRDefault="00335B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41D" w:rsidRDefault="008F541D" w:rsidP="00335B2D">
      <w:pPr>
        <w:spacing w:after="0" w:line="240" w:lineRule="auto"/>
      </w:pPr>
      <w:r>
        <w:separator/>
      </w:r>
    </w:p>
  </w:footnote>
  <w:footnote w:type="continuationSeparator" w:id="0">
    <w:p w:rsidR="008F541D" w:rsidRDefault="008F541D" w:rsidP="00335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2D"/>
    <w:rsid w:val="00335B2D"/>
    <w:rsid w:val="008B2DF1"/>
    <w:rsid w:val="008F541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2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B2D"/>
    <w:pPr>
      <w:tabs>
        <w:tab w:val="center" w:pos="4153"/>
        <w:tab w:val="right" w:pos="8306"/>
      </w:tabs>
      <w:spacing w:after="0" w:line="240" w:lineRule="auto"/>
    </w:pPr>
  </w:style>
  <w:style w:type="character" w:customStyle="1" w:styleId="Char">
    <w:name w:val="رأس الصفحة Char"/>
    <w:basedOn w:val="a0"/>
    <w:link w:val="a3"/>
    <w:uiPriority w:val="99"/>
    <w:rsid w:val="00335B2D"/>
    <w:rPr>
      <w:rFonts w:cs="Arial"/>
    </w:rPr>
  </w:style>
  <w:style w:type="paragraph" w:styleId="a4">
    <w:name w:val="footer"/>
    <w:basedOn w:val="a"/>
    <w:link w:val="Char0"/>
    <w:uiPriority w:val="99"/>
    <w:unhideWhenUsed/>
    <w:rsid w:val="00335B2D"/>
    <w:pPr>
      <w:tabs>
        <w:tab w:val="center" w:pos="4153"/>
        <w:tab w:val="right" w:pos="8306"/>
      </w:tabs>
      <w:spacing w:after="0" w:line="240" w:lineRule="auto"/>
    </w:pPr>
  </w:style>
  <w:style w:type="character" w:customStyle="1" w:styleId="Char0">
    <w:name w:val="تذييل الصفحة Char"/>
    <w:basedOn w:val="a0"/>
    <w:link w:val="a4"/>
    <w:uiPriority w:val="99"/>
    <w:rsid w:val="00335B2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2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B2D"/>
    <w:pPr>
      <w:tabs>
        <w:tab w:val="center" w:pos="4153"/>
        <w:tab w:val="right" w:pos="8306"/>
      </w:tabs>
      <w:spacing w:after="0" w:line="240" w:lineRule="auto"/>
    </w:pPr>
  </w:style>
  <w:style w:type="character" w:customStyle="1" w:styleId="Char">
    <w:name w:val="رأس الصفحة Char"/>
    <w:basedOn w:val="a0"/>
    <w:link w:val="a3"/>
    <w:uiPriority w:val="99"/>
    <w:rsid w:val="00335B2D"/>
    <w:rPr>
      <w:rFonts w:cs="Arial"/>
    </w:rPr>
  </w:style>
  <w:style w:type="paragraph" w:styleId="a4">
    <w:name w:val="footer"/>
    <w:basedOn w:val="a"/>
    <w:link w:val="Char0"/>
    <w:uiPriority w:val="99"/>
    <w:unhideWhenUsed/>
    <w:rsid w:val="00335B2D"/>
    <w:pPr>
      <w:tabs>
        <w:tab w:val="center" w:pos="4153"/>
        <w:tab w:val="right" w:pos="8306"/>
      </w:tabs>
      <w:spacing w:after="0" w:line="240" w:lineRule="auto"/>
    </w:pPr>
  </w:style>
  <w:style w:type="character" w:customStyle="1" w:styleId="Char0">
    <w:name w:val="تذييل الصفحة Char"/>
    <w:basedOn w:val="a0"/>
    <w:link w:val="a4"/>
    <w:uiPriority w:val="99"/>
    <w:rsid w:val="00335B2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436</Words>
  <Characters>2491</Characters>
  <Application>Microsoft Office Word</Application>
  <DocSecurity>0</DocSecurity>
  <Lines>20</Lines>
  <Paragraphs>5</Paragraphs>
  <ScaleCrop>false</ScaleCrop>
  <Company>Ahmed-Under</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2021-04-29T19:30:00Z</dcterms:created>
  <dcterms:modified xsi:type="dcterms:W3CDTF">2021-04-29T19:31:00Z</dcterms:modified>
</cp:coreProperties>
</file>