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28D" w:rsidRPr="003F62A0" w:rsidRDefault="007B128D" w:rsidP="007B128D">
      <w:pPr>
        <w:rPr>
          <w:rFonts w:ascii="Arabic Typesetting" w:hAnsi="Arabic Typesetting" w:cs="Arabic Typesetting"/>
          <w:b/>
          <w:bCs/>
          <w:sz w:val="92"/>
          <w:szCs w:val="92"/>
          <w:rtl/>
        </w:rPr>
      </w:pPr>
      <w:r w:rsidRPr="003F62A0">
        <w:rPr>
          <w:rFonts w:ascii="Arabic Typesetting" w:hAnsi="Arabic Typesetting" w:cs="Arabic Typesetting"/>
          <w:b/>
          <w:bCs/>
          <w:sz w:val="92"/>
          <w:szCs w:val="92"/>
          <w:rtl/>
        </w:rPr>
        <w:t xml:space="preserve">بسم الله ، والحمد لله ،والصلاة والسلام على رسول الله ،وبعد : فهذه </w:t>
      </w:r>
    </w:p>
    <w:p w:rsidR="007B128D" w:rsidRPr="003F62A0" w:rsidRDefault="007B128D" w:rsidP="007B128D">
      <w:pPr>
        <w:rPr>
          <w:rFonts w:ascii="Arabic Typesetting" w:hAnsi="Arabic Typesetting" w:cs="Arabic Typesetting"/>
          <w:b/>
          <w:bCs/>
          <w:sz w:val="92"/>
          <w:szCs w:val="92"/>
          <w:rtl/>
        </w:rPr>
      </w:pPr>
      <w:r w:rsidRPr="003F62A0">
        <w:rPr>
          <w:rFonts w:ascii="Arabic Typesetting" w:hAnsi="Arabic Typesetting" w:cs="Arabic Typesetting"/>
          <w:b/>
          <w:bCs/>
          <w:sz w:val="92"/>
          <w:szCs w:val="92"/>
          <w:rtl/>
        </w:rPr>
        <w:t xml:space="preserve">الحلقة </w:t>
      </w:r>
      <w:r>
        <w:rPr>
          <w:rFonts w:ascii="Arabic Typesetting" w:hAnsi="Arabic Typesetting" w:cs="Arabic Typesetting" w:hint="cs"/>
          <w:b/>
          <w:bCs/>
          <w:sz w:val="92"/>
          <w:szCs w:val="92"/>
          <w:rtl/>
        </w:rPr>
        <w:t>التاسعة</w:t>
      </w:r>
      <w:r w:rsidRPr="003F62A0">
        <w:rPr>
          <w:rFonts w:ascii="Arabic Typesetting" w:hAnsi="Arabic Typesetting" w:cs="Arabic Typesetting"/>
          <w:b/>
          <w:bCs/>
          <w:sz w:val="92"/>
          <w:szCs w:val="92"/>
          <w:rtl/>
        </w:rPr>
        <w:t xml:space="preserve"> والأربعون بعد </w:t>
      </w:r>
      <w:proofErr w:type="spellStart"/>
      <w:r w:rsidRPr="003F62A0">
        <w:rPr>
          <w:rFonts w:ascii="Arabic Typesetting" w:hAnsi="Arabic Typesetting" w:cs="Arabic Typesetting"/>
          <w:b/>
          <w:bCs/>
          <w:sz w:val="92"/>
          <w:szCs w:val="92"/>
          <w:rtl/>
        </w:rPr>
        <w:t>المأتين</w:t>
      </w:r>
      <w:proofErr w:type="spellEnd"/>
      <w:r w:rsidRPr="003F62A0">
        <w:rPr>
          <w:rFonts w:ascii="Arabic Typesetting" w:hAnsi="Arabic Typesetting" w:cs="Arabic Typesetting"/>
          <w:b/>
          <w:bCs/>
          <w:sz w:val="92"/>
          <w:szCs w:val="92"/>
          <w:rtl/>
        </w:rPr>
        <w:t xml:space="preserve"> في موضوع (الحفيظ) والتي هي </w:t>
      </w:r>
    </w:p>
    <w:p w:rsidR="007B128D" w:rsidRPr="00C1639E" w:rsidRDefault="007B128D" w:rsidP="007B128D">
      <w:pPr>
        <w:rPr>
          <w:rFonts w:ascii="Arabic Typesetting" w:hAnsi="Arabic Typesetting" w:cs="Arabic Typesetting"/>
          <w:b/>
          <w:bCs/>
          <w:sz w:val="96"/>
          <w:szCs w:val="96"/>
          <w:rtl/>
        </w:rPr>
      </w:pPr>
      <w:r w:rsidRPr="003F62A0">
        <w:rPr>
          <w:rFonts w:ascii="Arabic Typesetting" w:hAnsi="Arabic Typesetting" w:cs="Arabic Typesetting"/>
          <w:b/>
          <w:bCs/>
          <w:sz w:val="92"/>
          <w:szCs w:val="92"/>
          <w:rtl/>
        </w:rPr>
        <w:t>بعنوان : المطلب الثالث: مجالات الأمن الفكري:</w:t>
      </w:r>
      <w:r>
        <w:rPr>
          <w:rFonts w:ascii="Arabic Typesetting" w:hAnsi="Arabic Typesetting" w:cs="Arabic Typesetting" w:hint="cs"/>
          <w:b/>
          <w:bCs/>
          <w:sz w:val="92"/>
          <w:szCs w:val="92"/>
          <w:rtl/>
        </w:rPr>
        <w:t xml:space="preserve">                       </w:t>
      </w:r>
      <w:r>
        <w:rPr>
          <w:rFonts w:ascii="Arabic Typesetting" w:hAnsi="Arabic Typesetting" w:cs="Arabic Typesetting"/>
          <w:b/>
          <w:bCs/>
          <w:sz w:val="96"/>
          <w:szCs w:val="96"/>
          <w:rtl/>
        </w:rPr>
        <w:t xml:space="preserve">المسألة </w:t>
      </w:r>
      <w:proofErr w:type="spellStart"/>
      <w:r>
        <w:rPr>
          <w:rFonts w:ascii="Arabic Typesetting" w:hAnsi="Arabic Typesetting" w:cs="Arabic Typesetting"/>
          <w:b/>
          <w:bCs/>
          <w:sz w:val="96"/>
          <w:szCs w:val="96"/>
          <w:rtl/>
        </w:rPr>
        <w:t>الرابعة:</w:t>
      </w:r>
      <w:r w:rsidRPr="005E5842">
        <w:rPr>
          <w:rFonts w:ascii="Arabic Typesetting" w:hAnsi="Arabic Typesetting" w:cs="Arabic Typesetting"/>
          <w:b/>
          <w:bCs/>
          <w:sz w:val="96"/>
          <w:szCs w:val="96"/>
          <w:rtl/>
        </w:rPr>
        <w:t>أسباب</w:t>
      </w:r>
      <w:proofErr w:type="spellEnd"/>
      <w:r w:rsidRPr="005E5842">
        <w:rPr>
          <w:rFonts w:ascii="Arabic Typesetting" w:hAnsi="Arabic Typesetting" w:cs="Arabic Typesetting"/>
          <w:b/>
          <w:bCs/>
          <w:sz w:val="96"/>
          <w:szCs w:val="96"/>
          <w:rtl/>
        </w:rPr>
        <w:t xml:space="preserve"> </w:t>
      </w:r>
      <w:proofErr w:type="spellStart"/>
      <w:r w:rsidRPr="005E5842">
        <w:rPr>
          <w:rFonts w:ascii="Arabic Typesetting" w:hAnsi="Arabic Typesetting" w:cs="Arabic Typesetting"/>
          <w:b/>
          <w:bCs/>
          <w:sz w:val="96"/>
          <w:szCs w:val="96"/>
          <w:rtl/>
        </w:rPr>
        <w:t>الغلو:أسباب</w:t>
      </w:r>
      <w:proofErr w:type="spellEnd"/>
      <w:r w:rsidRPr="005E5842">
        <w:rPr>
          <w:rFonts w:ascii="Arabic Typesetting" w:hAnsi="Arabic Typesetting" w:cs="Arabic Typesetting"/>
          <w:b/>
          <w:bCs/>
          <w:sz w:val="96"/>
          <w:szCs w:val="96"/>
          <w:rtl/>
        </w:rPr>
        <w:t xml:space="preserve"> الغُلوّ متعددة الأنواع والمتعلّقات، ولكني سأقتصر على ذِكر بعض تلك الأسباب على سبيل الاختصار، فمِن أسباب الغلو:</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أولاً: الجهل:</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الجهل هو: "اعتقاد الشيء على خلاف ما هو عليه"، وقد يكون بسيطًا "وهو عدم العلم عمَّا مِن شَأنه أنْ يكون عالمِـاً"، وقد يكونُ مركّبًا "وهو عبارة عن اعتقادٍ جازمٍ غير مطابق للواقع".</w:t>
      </w:r>
    </w:p>
    <w:p w:rsidR="007B128D"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وأيًّا كان نوعُ الجهل فهو شرٌ وبليةٌ، لأنّه يحول بين المرء وبين الاستسلام </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لله والانقياد له وإقامة دينه على الوجه الذي أراده سبحانه وتعالى.</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فالإنسان الجاهل قد يترك مَا أوجبه الله، أَو يأتي مَا حرَّم الله، أو يَفعل المشروع، أو يَترك المنهي عنه على غير الوجه الشرعيّ، ولذلك كان الجهل أَصل الشرّ كلَّه.</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قال شيخ الإسلام ابن تيمية: "والجهل والظلم: هما أصل كلّ شر، كما قال سبحانه: {وَحَمَلَهَا الْإِنْسَانُ إِنَّهُ كَانَ ظَلُوماً جَهُولاً}[الأحزاب:72]".</w:t>
      </w:r>
    </w:p>
    <w:p w:rsidR="007B128D"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ولا يدفع غَائلة الجَهل وشُروره إلّا العلم بكتاب الله وسنَّة رسوله صلَّى</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 الله عليه وسلَّم، ولذلك قال أهل العلم بوجوب تعلّم ما يتوقف عليه دين </w:t>
      </w:r>
      <w:proofErr w:type="spellStart"/>
      <w:r w:rsidRPr="005E5842">
        <w:rPr>
          <w:rFonts w:ascii="Arabic Typesetting" w:hAnsi="Arabic Typesetting" w:cs="Arabic Typesetting"/>
          <w:b/>
          <w:bCs/>
          <w:sz w:val="96"/>
          <w:szCs w:val="96"/>
          <w:rtl/>
        </w:rPr>
        <w:t>الإنسان،</w:t>
      </w:r>
      <w:r>
        <w:rPr>
          <w:rFonts w:ascii="Arabic Typesetting" w:hAnsi="Arabic Typesetting" w:cs="Arabic Typesetting"/>
          <w:b/>
          <w:bCs/>
          <w:sz w:val="96"/>
          <w:szCs w:val="96"/>
          <w:rtl/>
        </w:rPr>
        <w:t>استدلالًا</w:t>
      </w:r>
      <w:proofErr w:type="spellEnd"/>
      <w:r>
        <w:rPr>
          <w:rFonts w:ascii="Arabic Typesetting" w:hAnsi="Arabic Typesetting" w:cs="Arabic Typesetting"/>
          <w:b/>
          <w:bCs/>
          <w:sz w:val="96"/>
          <w:szCs w:val="96"/>
          <w:rtl/>
        </w:rPr>
        <w:t xml:space="preserve"> بقوله سبحانه وتعالى:</w:t>
      </w:r>
      <w:r w:rsidRPr="005E5842">
        <w:rPr>
          <w:rFonts w:ascii="Arabic Typesetting" w:hAnsi="Arabic Typesetting" w:cs="Arabic Typesetting"/>
          <w:b/>
          <w:bCs/>
          <w:sz w:val="96"/>
          <w:szCs w:val="96"/>
          <w:rtl/>
        </w:rPr>
        <w:t xml:space="preserve">{فَاعْلَمْ أَنَّهُ لَا إِلَهَ إِلَّا اللَّهُ وَاسْتَغْفِرْ لِذَنْبِكَ وَلِلْمُؤْمِنِينَ وَالْمُؤْمِنَاتِ وَاللَّهُ يَعْلَمُ مُتَقَلَّبَكُمْ وَمَثْوَاكُمْ}[محمد:19]، وبما رواه أبو يعلى الموصلي عن أنس بن مالك رضي الله عنه قال: قال رسول الله صلَّى الله </w:t>
      </w:r>
      <w:r w:rsidRPr="005E5842">
        <w:rPr>
          <w:rFonts w:ascii="Arabic Typesetting" w:hAnsi="Arabic Typesetting" w:cs="Arabic Typesetting"/>
          <w:b/>
          <w:bCs/>
          <w:sz w:val="96"/>
          <w:szCs w:val="96"/>
          <w:rtl/>
        </w:rPr>
        <w:lastRenderedPageBreak/>
        <w:t>عليه وسلَّم: (طلب العلم فريضة على كل مسلم)، فيجب على الإنسان أنْ يتعلّم قبل أنْ يَعمل حتى يكون عام على بَصيرة.</w:t>
      </w:r>
    </w:p>
    <w:p w:rsidR="007B128D"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ثانيًا: اتّباع </w:t>
      </w:r>
      <w:proofErr w:type="spellStart"/>
      <w:r w:rsidRPr="005E5842">
        <w:rPr>
          <w:rFonts w:ascii="Arabic Typesetting" w:hAnsi="Arabic Typesetting" w:cs="Arabic Typesetting"/>
          <w:b/>
          <w:bCs/>
          <w:sz w:val="96"/>
          <w:szCs w:val="96"/>
          <w:rtl/>
        </w:rPr>
        <w:t>الهوى:"وهو</w:t>
      </w:r>
      <w:proofErr w:type="spellEnd"/>
      <w:r w:rsidRPr="005E5842">
        <w:rPr>
          <w:rFonts w:ascii="Arabic Typesetting" w:hAnsi="Arabic Typesetting" w:cs="Arabic Typesetting"/>
          <w:b/>
          <w:bCs/>
          <w:sz w:val="96"/>
          <w:szCs w:val="96"/>
          <w:rtl/>
        </w:rPr>
        <w:t xml:space="preserve"> مَيل النّفس وانحرافها نحو المذموم شرعًا". </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واتّباع الهوى لا يأتي بخير، لأنّه يَصدّ عن الحقّ، "وإنّ الذي يسترسل في اتّباع هواه، لا يُبصر قُبح ما يفعله، ولا يَسمع نهي من ينصحه، وإنّما يقع ذلك لمن يحب أحوال نفسه، ولم يتفقد عليها".</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ولذا كان اتّباع الهوى أَصل كلّ بَلاء، وبِه فَسَد الدّين، لأنّ فساد الدّين يقع بالاعتقاد بالباطل، أو العمل بخلاف الحقّ.</w:t>
      </w:r>
    </w:p>
    <w:p w:rsidR="007B128D" w:rsidRPr="005E5842"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إنّ من آفات الهوى أنّه يجعل الإنسان تبعًا لهواه، فآراؤه العلميّة، وفتاواه الفقهيّة، ومواقفه العمليّة، تَبعٌ لهواه، فيدخل تحت قوله تعالى: {أَفَرَأَيْتَ مَنِ اتَّخَذَ إِلَهَهُ هَوَاهُ وَأَضَلَّهُ اللَّهُ عَلَى عِلْمٍ وَخَتَمَ عَلَى سَمْعِهِ وَقَلْبِهِ وَجَعَلَ عَلَى بَصَرِهِ غِشَاوَةً فَمَن يَهْدِيهِ مِن بَعْدِ اللَّهِ أَفَلَا تَذَكَّرُونَ}[الجاثية:23].</w:t>
      </w:r>
    </w:p>
    <w:p w:rsidR="007B128D" w:rsidRDefault="007B128D" w:rsidP="007B128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قال عامر بن عبد الله بن الزبير بن العوام: "ما ابتدع رجلٌ بِدعةً، إلَّا أتى غدًا بما يُنكره اليوم"، وقال عبد الله بن عون البصري: "إذا غَلب الهوى على القلب، استحسن الرجل مَا كَان يستقبحُه".</w:t>
      </w:r>
    </w:p>
    <w:p w:rsidR="007B128D" w:rsidRPr="00717EC5" w:rsidRDefault="007B128D" w:rsidP="007B128D">
      <w:pPr>
        <w:rPr>
          <w:rFonts w:ascii="Arabic Typesetting" w:hAnsi="Arabic Typesetting" w:cs="Arabic Typesetting"/>
          <w:b/>
          <w:bCs/>
          <w:sz w:val="96"/>
          <w:szCs w:val="96"/>
          <w:rtl/>
        </w:rPr>
      </w:pPr>
      <w:r w:rsidRPr="00717EC5">
        <w:rPr>
          <w:rFonts w:ascii="Arabic Typesetting" w:hAnsi="Arabic Typesetting" w:cs="Arabic Typesetting"/>
          <w:b/>
          <w:bCs/>
          <w:sz w:val="96"/>
          <w:szCs w:val="96"/>
          <w:rtl/>
        </w:rPr>
        <w:t>إلى هنا ونكمل في الحلقة التالية والسلام عليكم ورحمة الله وبركاته .</w:t>
      </w:r>
    </w:p>
    <w:p w:rsidR="002B2A57" w:rsidRDefault="002B2A57">
      <w:bookmarkStart w:id="0" w:name="_GoBack"/>
      <w:bookmarkEnd w:id="0"/>
    </w:p>
    <w:sectPr w:rsidR="002B2A57"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898" w:rsidRDefault="00537898" w:rsidP="007B128D">
      <w:pPr>
        <w:spacing w:after="0" w:line="240" w:lineRule="auto"/>
      </w:pPr>
      <w:r>
        <w:separator/>
      </w:r>
    </w:p>
  </w:endnote>
  <w:endnote w:type="continuationSeparator" w:id="0">
    <w:p w:rsidR="00537898" w:rsidRDefault="00537898" w:rsidP="007B1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96600216"/>
      <w:docPartObj>
        <w:docPartGallery w:val="Page Numbers (Bottom of Page)"/>
        <w:docPartUnique/>
      </w:docPartObj>
    </w:sdtPr>
    <w:sdtContent>
      <w:p w:rsidR="007B128D" w:rsidRDefault="007B128D">
        <w:pPr>
          <w:pStyle w:val="a4"/>
          <w:jc w:val="center"/>
        </w:pPr>
        <w:r>
          <w:fldChar w:fldCharType="begin"/>
        </w:r>
        <w:r>
          <w:instrText>PAGE   \* MERGEFORMAT</w:instrText>
        </w:r>
        <w:r>
          <w:fldChar w:fldCharType="separate"/>
        </w:r>
        <w:r w:rsidRPr="007B128D">
          <w:rPr>
            <w:noProof/>
            <w:rtl/>
            <w:lang w:val="ar-SA"/>
          </w:rPr>
          <w:t>7</w:t>
        </w:r>
        <w:r>
          <w:fldChar w:fldCharType="end"/>
        </w:r>
      </w:p>
    </w:sdtContent>
  </w:sdt>
  <w:p w:rsidR="007B128D" w:rsidRDefault="007B128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898" w:rsidRDefault="00537898" w:rsidP="007B128D">
      <w:pPr>
        <w:spacing w:after="0" w:line="240" w:lineRule="auto"/>
      </w:pPr>
      <w:r>
        <w:separator/>
      </w:r>
    </w:p>
  </w:footnote>
  <w:footnote w:type="continuationSeparator" w:id="0">
    <w:p w:rsidR="00537898" w:rsidRDefault="00537898" w:rsidP="007B12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28D"/>
    <w:rsid w:val="002B2A57"/>
    <w:rsid w:val="00537898"/>
    <w:rsid w:val="007B128D"/>
    <w:rsid w:val="00BB5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28D"/>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128D"/>
    <w:pPr>
      <w:tabs>
        <w:tab w:val="center" w:pos="4153"/>
        <w:tab w:val="right" w:pos="8306"/>
      </w:tabs>
      <w:spacing w:after="0" w:line="240" w:lineRule="auto"/>
    </w:pPr>
  </w:style>
  <w:style w:type="character" w:customStyle="1" w:styleId="Char">
    <w:name w:val="رأس الصفحة Char"/>
    <w:basedOn w:val="a0"/>
    <w:link w:val="a3"/>
    <w:uiPriority w:val="99"/>
    <w:rsid w:val="007B128D"/>
    <w:rPr>
      <w:rFonts w:cs="Arial"/>
    </w:rPr>
  </w:style>
  <w:style w:type="paragraph" w:styleId="a4">
    <w:name w:val="footer"/>
    <w:basedOn w:val="a"/>
    <w:link w:val="Char0"/>
    <w:uiPriority w:val="99"/>
    <w:unhideWhenUsed/>
    <w:rsid w:val="007B128D"/>
    <w:pPr>
      <w:tabs>
        <w:tab w:val="center" w:pos="4153"/>
        <w:tab w:val="right" w:pos="8306"/>
      </w:tabs>
      <w:spacing w:after="0" w:line="240" w:lineRule="auto"/>
    </w:pPr>
  </w:style>
  <w:style w:type="character" w:customStyle="1" w:styleId="Char0">
    <w:name w:val="تذييل الصفحة Char"/>
    <w:basedOn w:val="a0"/>
    <w:link w:val="a4"/>
    <w:uiPriority w:val="99"/>
    <w:rsid w:val="007B128D"/>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28D"/>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128D"/>
    <w:pPr>
      <w:tabs>
        <w:tab w:val="center" w:pos="4153"/>
        <w:tab w:val="right" w:pos="8306"/>
      </w:tabs>
      <w:spacing w:after="0" w:line="240" w:lineRule="auto"/>
    </w:pPr>
  </w:style>
  <w:style w:type="character" w:customStyle="1" w:styleId="Char">
    <w:name w:val="رأس الصفحة Char"/>
    <w:basedOn w:val="a0"/>
    <w:link w:val="a3"/>
    <w:uiPriority w:val="99"/>
    <w:rsid w:val="007B128D"/>
    <w:rPr>
      <w:rFonts w:cs="Arial"/>
    </w:rPr>
  </w:style>
  <w:style w:type="paragraph" w:styleId="a4">
    <w:name w:val="footer"/>
    <w:basedOn w:val="a"/>
    <w:link w:val="Char0"/>
    <w:uiPriority w:val="99"/>
    <w:unhideWhenUsed/>
    <w:rsid w:val="007B128D"/>
    <w:pPr>
      <w:tabs>
        <w:tab w:val="center" w:pos="4153"/>
        <w:tab w:val="right" w:pos="8306"/>
      </w:tabs>
      <w:spacing w:after="0" w:line="240" w:lineRule="auto"/>
    </w:pPr>
  </w:style>
  <w:style w:type="character" w:customStyle="1" w:styleId="Char0">
    <w:name w:val="تذييل الصفحة Char"/>
    <w:basedOn w:val="a0"/>
    <w:link w:val="a4"/>
    <w:uiPriority w:val="99"/>
    <w:rsid w:val="007B128D"/>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374</Words>
  <Characters>2133</Characters>
  <Application>Microsoft Office Word</Application>
  <DocSecurity>0</DocSecurity>
  <Lines>17</Lines>
  <Paragraphs>5</Paragraphs>
  <ScaleCrop>false</ScaleCrop>
  <Company>Ahmed-Under</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2021-03-16T00:59:00Z</dcterms:created>
  <dcterms:modified xsi:type="dcterms:W3CDTF">2021-03-16T01:00:00Z</dcterms:modified>
</cp:coreProperties>
</file>