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4B" w:rsidRPr="00720A18" w:rsidRDefault="00EC1E4B" w:rsidP="00EC1E4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20A1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EC1E4B" w:rsidRPr="00720A18" w:rsidRDefault="00EC1E4B" w:rsidP="00EC1E4B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720A18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الثامنة</w:t>
      </w:r>
      <w:r w:rsidRPr="00720A18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والثمانون في موضوع (المتين) والتي هي بعنوان: ومن معاني المتين القوي :</w:t>
      </w:r>
    </w:p>
    <w:p w:rsidR="00EC1E4B" w:rsidRPr="002F03C5" w:rsidRDefault="00EC1E4B" w:rsidP="00EC1E4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وعنْ سَهْلِ بْنِ مُعَاذِ بْنِ أَنَسٍ، عَنْ أَبِيهِ، أَنَّ رَسُولَ اللَّهِ -صلى الله عليه وسلم- قَالَ: “مَنْ أَكَلَ طَعَامًا ثُمَّ قَالَ: الْحَمْدُ لِلَّهِ الَّذِي أَطْعَمَنِي هَذَا الطَّعَامَ،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وَرَزَقَنِيهِ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مِنْ غَيْرِ حَوْلٍ مِنِّي وَلَا قُوَّةٍ، غُفِرَ لَهُ مَا تَقَدَّمَ مِنْ ذَنْبِهِ وَمَا تَأَخَّرَ“، قَالَ: “وَمَنْ لَبِسَ ثَوْبًا فَقَالَ: الْحَمْدُ لِلَّهِ الَّذِي كَسَانِي هَذَا الثَّوْبَ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وَرَزَقَنِيهِ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مِنْ غَيْرِ حَوْلٍ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مِنِّي، وَلَا قُوَّةٍ، غُفِرَ لَهُ مَا تَقَدَّمَ مِنْ ذَنْبِهِ” (حسنه الألباني).</w:t>
      </w:r>
    </w:p>
    <w:p w:rsidR="00EC1E4B" w:rsidRPr="002F03C5" w:rsidRDefault="00EC1E4B" w:rsidP="00EC1E4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وشتان بين قوة الخالق وقوة المخلوقين، فلا وجه بين القوتين، وذلك من أوجه عديدة, منها: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أولا: أن كل قوة في الكون مصدرها الله تعالى، وقوة المخلوقات جميعا لا تساوي ذرة بالنسبة لقوة الله -عز وجل-، بل قوة جميع تلك المخلوقات لو اجتمعت لواحد منهم، فإن قوة أولئك كلهم لا تساوي شيئاً بالنسبة لقوة الملك القوي الجبار: (مَا قَدَرُوا اللَّهَ حَقَّ قَدْرِهِ إِنَّ اللَّهَ لَقَوِيٌّ عَزِيزٌ) [الحج:74].</w:t>
      </w:r>
    </w:p>
    <w:p w:rsidR="00EC1E4B" w:rsidRDefault="00EC1E4B" w:rsidP="00EC1E4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ثانيا: قوة الله قوة أبدية لا تحول ولا تزول، وكل قوة في المخلوق تبدأ بضعف وتنتهي إلى ضعف, قال تعالى: (اللَّهُ الَّذِي خَلَقَكُمْ مِنْ ضَعْفٍ ثُمَّ جَعَلَ مِنْ بَعْدِ ضَعْفٍ قُوَّةً ثُمَّ جَعَلَ مِنْ بَعْدِ قُوَّةٍ ضَعْفًا وَشَيْبَةً يَخْلُقُ مَا يَشَاءُ </w:t>
      </w:r>
    </w:p>
    <w:p w:rsidR="00EC1E4B" w:rsidRPr="00B92003" w:rsidRDefault="00EC1E4B" w:rsidP="00EC1E4B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وَهُوَ الْعَلِيمُ الْقَدِيرُ) </w:t>
      </w:r>
      <w:r w:rsidRPr="00B92003">
        <w:rPr>
          <w:rFonts w:ascii="Arabic Typesetting" w:hAnsi="Arabic Typesetting" w:cs="Arabic Typesetting"/>
          <w:b/>
          <w:bCs/>
          <w:sz w:val="60"/>
          <w:szCs w:val="60"/>
          <w:rtl/>
        </w:rPr>
        <w:t>[الروم:54]</w:t>
      </w:r>
      <w:r w:rsidRPr="00B92003">
        <w:rPr>
          <w:rFonts w:ascii="Arabic Typesetting" w:hAnsi="Arabic Typesetting" w:cs="Arabic Typesetting"/>
          <w:b/>
          <w:bCs/>
          <w:sz w:val="76"/>
          <w:szCs w:val="76"/>
          <w:rtl/>
        </w:rPr>
        <w:t>. [الأنترنت – موقع ملتقى الخطباء - اسم الله القوي]</w:t>
      </w:r>
    </w:p>
    <w:p w:rsidR="00EC1E4B" w:rsidRPr="0005413D" w:rsidRDefault="00EC1E4B" w:rsidP="00EC1E4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5413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A5" w:rsidRDefault="002C5EA5" w:rsidP="00EC1E4B">
      <w:pPr>
        <w:spacing w:after="0" w:line="240" w:lineRule="auto"/>
      </w:pPr>
      <w:r>
        <w:separator/>
      </w:r>
    </w:p>
  </w:endnote>
  <w:endnote w:type="continuationSeparator" w:id="0">
    <w:p w:rsidR="002C5EA5" w:rsidRDefault="002C5EA5" w:rsidP="00EC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0241657"/>
      <w:docPartObj>
        <w:docPartGallery w:val="Page Numbers (Bottom of Page)"/>
        <w:docPartUnique/>
      </w:docPartObj>
    </w:sdtPr>
    <w:sdtContent>
      <w:p w:rsidR="00EC1E4B" w:rsidRDefault="00EC1E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E4B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EC1E4B" w:rsidRDefault="00EC1E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A5" w:rsidRDefault="002C5EA5" w:rsidP="00EC1E4B">
      <w:pPr>
        <w:spacing w:after="0" w:line="240" w:lineRule="auto"/>
      </w:pPr>
      <w:r>
        <w:separator/>
      </w:r>
    </w:p>
  </w:footnote>
  <w:footnote w:type="continuationSeparator" w:id="0">
    <w:p w:rsidR="002C5EA5" w:rsidRDefault="002C5EA5" w:rsidP="00EC1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4B"/>
    <w:rsid w:val="002C5EA5"/>
    <w:rsid w:val="005C0EBC"/>
    <w:rsid w:val="00811057"/>
    <w:rsid w:val="00E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1E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1E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1E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1E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Ahmed-Under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2024-03-08T01:13:00Z</dcterms:created>
  <dcterms:modified xsi:type="dcterms:W3CDTF">2024-03-08T01:13:00Z</dcterms:modified>
</cp:coreProperties>
</file>