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BB" w:rsidRPr="00B47ABF" w:rsidRDefault="003729BB" w:rsidP="003729BB">
      <w:pPr>
        <w:rPr>
          <w:rFonts w:ascii="Arabic Typesetting" w:hAnsi="Arabic Typesetting" w:cs="Arabic Typesetting"/>
          <w:b/>
          <w:bCs/>
          <w:sz w:val="96"/>
          <w:szCs w:val="96"/>
          <w:rtl/>
        </w:rPr>
      </w:pPr>
      <w:r w:rsidRPr="00B47ABF">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B47ABF">
        <w:rPr>
          <w:rFonts w:ascii="Arabic Typesetting" w:hAnsi="Arabic Typesetting" w:cs="Arabic Typesetting"/>
          <w:b/>
          <w:bCs/>
          <w:sz w:val="96"/>
          <w:szCs w:val="96"/>
          <w:rtl/>
        </w:rPr>
        <w:t xml:space="preserve"> </w:t>
      </w:r>
      <w:proofErr w:type="spellStart"/>
      <w:r w:rsidRPr="00B47ABF">
        <w:rPr>
          <w:rFonts w:ascii="Arabic Typesetting" w:hAnsi="Arabic Typesetting" w:cs="Arabic Typesetting"/>
          <w:b/>
          <w:bCs/>
          <w:sz w:val="96"/>
          <w:szCs w:val="96"/>
          <w:rtl/>
        </w:rPr>
        <w:t>والستون</w:t>
      </w:r>
      <w:proofErr w:type="spellEnd"/>
      <w:r w:rsidRPr="00B47ABF">
        <w:rPr>
          <w:rFonts w:ascii="Arabic Typesetting" w:hAnsi="Arabic Typesetting" w:cs="Arabic Typesetting"/>
          <w:b/>
          <w:bCs/>
          <w:sz w:val="96"/>
          <w:szCs w:val="96"/>
          <w:rtl/>
        </w:rPr>
        <w:t xml:space="preserve"> في موضوع (الحفيظ) والتي هي بعنوان : </w:t>
      </w:r>
    </w:p>
    <w:p w:rsidR="003729BB" w:rsidRPr="005E5842" w:rsidRDefault="003729BB" w:rsidP="003729BB">
      <w:pPr>
        <w:rPr>
          <w:rFonts w:ascii="Arabic Typesetting" w:hAnsi="Arabic Typesetting" w:cs="Arabic Typesetting"/>
          <w:b/>
          <w:bCs/>
          <w:sz w:val="96"/>
          <w:szCs w:val="96"/>
          <w:rtl/>
        </w:rPr>
      </w:pPr>
      <w:r w:rsidRPr="00B47ABF">
        <w:rPr>
          <w:rFonts w:ascii="Arabic Typesetting" w:hAnsi="Arabic Typesetting" w:cs="Arabic Typesetting"/>
          <w:b/>
          <w:bCs/>
          <w:sz w:val="96"/>
          <w:szCs w:val="96"/>
          <w:rtl/>
        </w:rPr>
        <w:t xml:space="preserve">*{ قَدْ عَلِمْنَا مَا تَنقُصُ </w:t>
      </w:r>
      <w:proofErr w:type="spellStart"/>
      <w:r w:rsidRPr="00B47ABF">
        <w:rPr>
          <w:rFonts w:ascii="Arabic Typesetting" w:hAnsi="Arabic Typesetting" w:cs="Arabic Typesetting" w:hint="cs"/>
          <w:b/>
          <w:bCs/>
          <w:sz w:val="96"/>
          <w:szCs w:val="96"/>
          <w:rtl/>
        </w:rPr>
        <w:t>ٱ</w:t>
      </w:r>
      <w:r w:rsidRPr="00B47ABF">
        <w:rPr>
          <w:rFonts w:ascii="Arabic Typesetting" w:hAnsi="Arabic Typesetting" w:cs="Arabic Typesetting" w:hint="eastAsia"/>
          <w:b/>
          <w:bCs/>
          <w:sz w:val="96"/>
          <w:szCs w:val="96"/>
          <w:rtl/>
        </w:rPr>
        <w:t>لْأَرْضُ</w:t>
      </w:r>
      <w:proofErr w:type="spellEnd"/>
      <w:r w:rsidRPr="00B47ABF">
        <w:rPr>
          <w:rFonts w:ascii="Arabic Typesetting" w:hAnsi="Arabic Typesetting" w:cs="Arabic Typesetting"/>
          <w:b/>
          <w:bCs/>
          <w:sz w:val="96"/>
          <w:szCs w:val="96"/>
          <w:rtl/>
        </w:rPr>
        <w:t xml:space="preserve"> مِنْهُمْ ۖ وَعِندَنَا </w:t>
      </w:r>
      <w:proofErr w:type="spellStart"/>
      <w:r w:rsidRPr="00B47ABF">
        <w:rPr>
          <w:rFonts w:ascii="Arabic Typesetting" w:hAnsi="Arabic Typesetting" w:cs="Arabic Typesetting"/>
          <w:b/>
          <w:bCs/>
          <w:sz w:val="96"/>
          <w:szCs w:val="96"/>
          <w:rtl/>
        </w:rPr>
        <w:t>كِتَٰبٌ</w:t>
      </w:r>
      <w:proofErr w:type="spellEnd"/>
      <w:r w:rsidRPr="00B47ABF">
        <w:rPr>
          <w:rFonts w:ascii="Arabic Typesetting" w:hAnsi="Arabic Typesetting" w:cs="Arabic Typesetting"/>
          <w:b/>
          <w:bCs/>
          <w:sz w:val="96"/>
          <w:szCs w:val="96"/>
          <w:rtl/>
        </w:rPr>
        <w:t xml:space="preserve"> </w:t>
      </w:r>
      <w:proofErr w:type="spellStart"/>
      <w:r w:rsidRPr="00B47ABF">
        <w:rPr>
          <w:rFonts w:ascii="Arabic Typesetting" w:hAnsi="Arabic Typesetting" w:cs="Arabic Typesetting"/>
          <w:b/>
          <w:bCs/>
          <w:sz w:val="96"/>
          <w:szCs w:val="96"/>
          <w:rtl/>
        </w:rPr>
        <w:t>حَفِيظٌۢ</w:t>
      </w:r>
      <w:proofErr w:type="spellEnd"/>
      <w:r w:rsidRPr="00B47ABF">
        <w:rPr>
          <w:rFonts w:ascii="Arabic Typesetting" w:hAnsi="Arabic Typesetting" w:cs="Arabic Typesetting"/>
          <w:b/>
          <w:bCs/>
          <w:sz w:val="96"/>
          <w:szCs w:val="96"/>
          <w:rtl/>
        </w:rPr>
        <w:t xml:space="preserve"> } :</w:t>
      </w:r>
    </w:p>
    <w:p w:rsidR="003729BB"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وقال</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الطبرى</w:t>
      </w:r>
      <w:proofErr w:type="spellEnd"/>
      <w:r w:rsidRPr="005E5842">
        <w:rPr>
          <w:rFonts w:ascii="Arabic Typesetting" w:hAnsi="Arabic Typesetting" w:cs="Arabic Typesetting"/>
          <w:b/>
          <w:bCs/>
          <w:sz w:val="96"/>
          <w:szCs w:val="96"/>
          <w:rtl/>
        </w:rPr>
        <w:t xml:space="preserve"> : وقوله ( قَدْ عَلِمْنَا مَا تَنْقُصُ الأرْضُ مِنْهُمْ ) يقول تعالى ذكره: قد علمنا ما تأكل الأرض من أجسامهم بعد مماتهم, وعندنا كتاب بما تأكل الأرض وتفني من </w:t>
      </w:r>
      <w:r w:rsidRPr="005E5842">
        <w:rPr>
          <w:rFonts w:ascii="Arabic Typesetting" w:hAnsi="Arabic Typesetting" w:cs="Arabic Typesetting"/>
          <w:b/>
          <w:bCs/>
          <w:sz w:val="96"/>
          <w:szCs w:val="96"/>
          <w:rtl/>
        </w:rPr>
        <w:lastRenderedPageBreak/>
        <w:t>أجسامهم, ولهم كتاب مكتوب مع علمنا بذلك, حافظ لذلك كله, وسماه الله تعالى حفيظا, لأنه لا ي</w:t>
      </w:r>
      <w:r w:rsidRPr="005E5842">
        <w:rPr>
          <w:rFonts w:ascii="Arabic Typesetting" w:hAnsi="Arabic Typesetting" w:cs="Arabic Typesetting" w:hint="eastAsia"/>
          <w:b/>
          <w:bCs/>
          <w:sz w:val="96"/>
          <w:szCs w:val="96"/>
          <w:rtl/>
        </w:rPr>
        <w:t>درس</w:t>
      </w:r>
      <w:r w:rsidRPr="005E5842">
        <w:rPr>
          <w:rFonts w:ascii="Arabic Typesetting" w:hAnsi="Arabic Typesetting" w:cs="Arabic Typesetting"/>
          <w:b/>
          <w:bCs/>
          <w:sz w:val="96"/>
          <w:szCs w:val="96"/>
          <w:rtl/>
        </w:rPr>
        <w:t xml:space="preserve"> ما كتب فيه,</w:t>
      </w:r>
    </w:p>
    <w:p w:rsidR="003729BB" w:rsidRPr="005E5842"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ولا يتغير ولا يتبدل.</w:t>
      </w:r>
    </w:p>
    <w:p w:rsidR="003729BB" w:rsidRPr="005E5842"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وقال</w:t>
      </w:r>
      <w:r w:rsidRPr="005E5842">
        <w:rPr>
          <w:rFonts w:ascii="Arabic Typesetting" w:hAnsi="Arabic Typesetting" w:cs="Arabic Typesetting"/>
          <w:b/>
          <w:bCs/>
          <w:sz w:val="96"/>
          <w:szCs w:val="96"/>
          <w:rtl/>
        </w:rPr>
        <w:t xml:space="preserve"> ابن عاشور : والمعنى : أن جمع أجزاء الأجسام ممكن لا يعزب عن علم الله ، وإذا كان عالماً بتلك الأجزاء كما هو مقتضى عموم العلم الإلهي </w:t>
      </w:r>
    </w:p>
    <w:p w:rsidR="003729BB"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وكان قد أراد إحياء أصحابها كما أخبر به ، فلا يعظم على قدرته جمعها وتركيبها </w:t>
      </w:r>
      <w:r w:rsidRPr="005E5842">
        <w:rPr>
          <w:rFonts w:ascii="Arabic Typesetting" w:hAnsi="Arabic Typesetting" w:cs="Arabic Typesetting"/>
          <w:b/>
          <w:bCs/>
          <w:sz w:val="96"/>
          <w:szCs w:val="96"/>
          <w:rtl/>
        </w:rPr>
        <w:lastRenderedPageBreak/>
        <w:t>أجساماً كأجسام أصحابها حين فارقوا الحياة فقوله : { قد علمنا ما تنقص الأرض منهم } إيماء إلى دليل الإمكان لأن مرجعه إلى عموم العلم كما قلنا . فأساس مبنى الرد هو عموم علم الله تعالى لأن يجمع إبطال الاحتمالات التي تنشأ عن شبهتهم فلو قال ، نحن قادرون على إرجاع ما تنقص الأرض منهم لخطر في وساوس نفوسهم شبهة أ</w:t>
      </w:r>
      <w:r w:rsidRPr="005E5842">
        <w:rPr>
          <w:rFonts w:ascii="Arabic Typesetting" w:hAnsi="Arabic Typesetting" w:cs="Arabic Typesetting" w:hint="eastAsia"/>
          <w:b/>
          <w:bCs/>
          <w:sz w:val="96"/>
          <w:szCs w:val="96"/>
          <w:rtl/>
        </w:rPr>
        <w:t>ن</w:t>
      </w:r>
      <w:r w:rsidRPr="005E5842">
        <w:rPr>
          <w:rFonts w:ascii="Arabic Typesetting" w:hAnsi="Arabic Typesetting" w:cs="Arabic Typesetting"/>
          <w:b/>
          <w:bCs/>
          <w:sz w:val="96"/>
          <w:szCs w:val="96"/>
          <w:rtl/>
        </w:rPr>
        <w:t xml:space="preserve"> الله وإن سلمنا أنه قادر فإن أجزاء الأجساد إذا تفرقت لا يعلمها الله حتى تتسلط على </w:t>
      </w:r>
    </w:p>
    <w:p w:rsidR="003729BB" w:rsidRPr="005E5842"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جمعها قدرتُه فكان البناء على عموم العلم أقطع لاحتمالاتهم .</w:t>
      </w:r>
    </w:p>
    <w:p w:rsidR="003729BB" w:rsidRPr="0041792E" w:rsidRDefault="003729BB" w:rsidP="003729BB">
      <w:pPr>
        <w:rPr>
          <w:rFonts w:ascii="Arabic Typesetting" w:hAnsi="Arabic Typesetting" w:cs="Arabic Typesetting"/>
          <w:b/>
          <w:bCs/>
          <w:sz w:val="92"/>
          <w:szCs w:val="92"/>
          <w:rtl/>
        </w:rPr>
      </w:pPr>
      <w:r w:rsidRPr="005E5842">
        <w:rPr>
          <w:rFonts w:ascii="Arabic Typesetting" w:hAnsi="Arabic Typesetting" w:cs="Arabic Typesetting" w:hint="eastAsia"/>
          <w:b/>
          <w:bCs/>
          <w:sz w:val="96"/>
          <w:szCs w:val="96"/>
          <w:rtl/>
        </w:rPr>
        <w:t>واعلم</w:t>
      </w:r>
      <w:r w:rsidRPr="005E5842">
        <w:rPr>
          <w:rFonts w:ascii="Arabic Typesetting" w:hAnsi="Arabic Typesetting" w:cs="Arabic Typesetting"/>
          <w:b/>
          <w:bCs/>
          <w:sz w:val="96"/>
          <w:szCs w:val="96"/>
          <w:rtl/>
        </w:rPr>
        <w:t xml:space="preserve"> أن هذا الكلام بيان للإمكان رعيا لما تضمنه كلامهم من الإحالة لأن ثبوت الإمكان يَقلع اعتقاد الاستحالة من نفوسهم وهو كاف لإبطال تكذيبهم ولاستدعائهم للنظر في الدعوة ، ثم يبقى النظر في كيفية الإعادة ، وهي أمر لم ن</w:t>
      </w:r>
      <w:r>
        <w:rPr>
          <w:rFonts w:ascii="Arabic Typesetting" w:hAnsi="Arabic Typesetting" w:cs="Arabic Typesetting"/>
          <w:b/>
          <w:bCs/>
          <w:sz w:val="96"/>
          <w:szCs w:val="96"/>
          <w:rtl/>
        </w:rPr>
        <w:t>كلف بالبحث عنه وقد اختلف فيها أ</w:t>
      </w:r>
      <w:r>
        <w:rPr>
          <w:rFonts w:ascii="Arabic Typesetting" w:hAnsi="Arabic Typesetting" w:cs="Arabic Typesetting" w:hint="cs"/>
          <w:b/>
          <w:bCs/>
          <w:sz w:val="96"/>
          <w:szCs w:val="96"/>
          <w:rtl/>
        </w:rPr>
        <w:t>ئ</w:t>
      </w:r>
      <w:r w:rsidRPr="005E5842">
        <w:rPr>
          <w:rFonts w:ascii="Arabic Typesetting" w:hAnsi="Arabic Typesetting" w:cs="Arabic Typesetting"/>
          <w:b/>
          <w:bCs/>
          <w:sz w:val="96"/>
          <w:szCs w:val="96"/>
          <w:rtl/>
        </w:rPr>
        <w:t>مة أهل الس</w:t>
      </w:r>
      <w:r w:rsidRPr="005E5842">
        <w:rPr>
          <w:rFonts w:ascii="Arabic Typesetting" w:hAnsi="Arabic Typesetting" w:cs="Arabic Typesetting" w:hint="eastAsia"/>
          <w:b/>
          <w:bCs/>
          <w:sz w:val="96"/>
          <w:szCs w:val="96"/>
          <w:rtl/>
        </w:rPr>
        <w:t>نة</w:t>
      </w:r>
      <w:r w:rsidRPr="005E5842">
        <w:rPr>
          <w:rFonts w:ascii="Arabic Typesetting" w:hAnsi="Arabic Typesetting" w:cs="Arabic Typesetting"/>
          <w:b/>
          <w:bCs/>
          <w:sz w:val="96"/>
          <w:szCs w:val="96"/>
          <w:rtl/>
        </w:rPr>
        <w:t xml:space="preserve"> فقال جمهور أهل السنة </w:t>
      </w:r>
      <w:r w:rsidRPr="005E5842">
        <w:rPr>
          <w:rFonts w:ascii="Arabic Typesetting" w:hAnsi="Arabic Typesetting" w:cs="Arabic Typesetting"/>
          <w:b/>
          <w:bCs/>
          <w:sz w:val="96"/>
          <w:szCs w:val="96"/>
          <w:rtl/>
        </w:rPr>
        <w:lastRenderedPageBreak/>
        <w:t xml:space="preserve">والمعتزلة تعاد الأجسام بعد عدمها . ومعنى إعادتها . إعادة أمثالها بأن يخلق الله أجساداً مثل الأولى تودع فيها الأرواح التي كانت في الدنيا حالّة في الأجساد المعدومة الآن فيصير ذلك الجسم لصاحب الروح في الدنيا وبذلك يحق أن يقال : إن هذا </w:t>
      </w:r>
      <w:r w:rsidRPr="005E5842">
        <w:rPr>
          <w:rFonts w:ascii="Arabic Typesetting" w:hAnsi="Arabic Typesetting" w:cs="Arabic Typesetting" w:hint="eastAsia"/>
          <w:b/>
          <w:bCs/>
          <w:sz w:val="96"/>
          <w:szCs w:val="96"/>
          <w:rtl/>
        </w:rPr>
        <w:t>هو</w:t>
      </w:r>
      <w:r w:rsidRPr="005E5842">
        <w:rPr>
          <w:rFonts w:ascii="Arabic Typesetting" w:hAnsi="Arabic Typesetting" w:cs="Arabic Typesetting"/>
          <w:b/>
          <w:bCs/>
          <w:sz w:val="96"/>
          <w:szCs w:val="96"/>
          <w:rtl/>
        </w:rPr>
        <w:t xml:space="preserve"> فلان الذي </w:t>
      </w:r>
      <w:r w:rsidRPr="0041792E">
        <w:rPr>
          <w:rFonts w:ascii="Arabic Typesetting" w:hAnsi="Arabic Typesetting" w:cs="Arabic Typesetting"/>
          <w:b/>
          <w:bCs/>
          <w:sz w:val="92"/>
          <w:szCs w:val="92"/>
          <w:rtl/>
        </w:rPr>
        <w:t xml:space="preserve">عرفناه في الدنيا إذ الإنسان كان إنساناً بالعقل والنطق ، وهما مَظهر الروح . </w:t>
      </w:r>
    </w:p>
    <w:p w:rsidR="003729BB"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وأما</w:t>
      </w:r>
      <w:r w:rsidRPr="005E5842">
        <w:rPr>
          <w:rFonts w:ascii="Arabic Typesetting" w:hAnsi="Arabic Typesetting" w:cs="Arabic Typesetting"/>
          <w:b/>
          <w:bCs/>
          <w:sz w:val="96"/>
          <w:szCs w:val="96"/>
          <w:rtl/>
        </w:rPr>
        <w:t xml:space="preserve"> الجسد فإنه يتغير بتغيرات كثيرة ابتداء من وقت كونه جنينا ، ثم من وقت </w:t>
      </w:r>
      <w:r w:rsidRPr="005E5842">
        <w:rPr>
          <w:rFonts w:ascii="Arabic Typesetting" w:hAnsi="Arabic Typesetting" w:cs="Arabic Typesetting"/>
          <w:b/>
          <w:bCs/>
          <w:sz w:val="96"/>
          <w:szCs w:val="96"/>
          <w:rtl/>
        </w:rPr>
        <w:lastRenderedPageBreak/>
        <w:t xml:space="preserve">الطفولة ثم ما بعدها من الأطوَار فتخلف أجزاؤُه المتجددة أجزاءَه المتقضيّة ، وبرهان ذلك مبيّن في علم الطّبيعيات ، لكن ذلك التغير لم يمنع من اعتبار الذات ذاتا واحدة لأن هُوية الذات حاصلة من الحقيقة </w:t>
      </w:r>
    </w:p>
    <w:p w:rsidR="003729BB" w:rsidRPr="005E5842" w:rsidRDefault="003729BB" w:rsidP="003729B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النوعية والمشخصات المشاهدة التي تتجدد بدون شعور مَن يشاهدها . </w:t>
      </w:r>
    </w:p>
    <w:p w:rsidR="003729BB" w:rsidRPr="0041792E" w:rsidRDefault="003729BB" w:rsidP="003729BB">
      <w:pPr>
        <w:rPr>
          <w:rFonts w:ascii="Arabic Typesetting" w:hAnsi="Arabic Typesetting" w:cs="Arabic Typesetting"/>
          <w:b/>
          <w:bCs/>
          <w:sz w:val="86"/>
          <w:szCs w:val="86"/>
          <w:rtl/>
        </w:rPr>
      </w:pPr>
      <w:r w:rsidRPr="005E5842">
        <w:rPr>
          <w:rFonts w:ascii="Arabic Typesetting" w:hAnsi="Arabic Typesetting" w:cs="Arabic Typesetting" w:hint="eastAsia"/>
          <w:b/>
          <w:bCs/>
          <w:sz w:val="96"/>
          <w:szCs w:val="96"/>
          <w:rtl/>
        </w:rPr>
        <w:t>فلذا</w:t>
      </w:r>
      <w:r w:rsidRPr="005E5842">
        <w:rPr>
          <w:rFonts w:ascii="Arabic Typesetting" w:hAnsi="Arabic Typesetting" w:cs="Arabic Typesetting"/>
          <w:b/>
          <w:bCs/>
          <w:sz w:val="96"/>
          <w:szCs w:val="96"/>
          <w:rtl/>
        </w:rPr>
        <w:t xml:space="preserve"> كانت حقيقة الشخص هي الروح وهي التي تُكتسَى عند البعث جسد صاحبها في الدنيا ، فإن الناس الذين </w:t>
      </w:r>
      <w:r w:rsidRPr="005E5842">
        <w:rPr>
          <w:rFonts w:ascii="Arabic Typesetting" w:hAnsi="Arabic Typesetting" w:cs="Arabic Typesetting"/>
          <w:b/>
          <w:bCs/>
          <w:sz w:val="96"/>
          <w:szCs w:val="96"/>
          <w:rtl/>
        </w:rPr>
        <w:lastRenderedPageBreak/>
        <w:t>يموتون قبل قيام الساعة بزمن قليل لا تَبلى في مثله أجسامهم تُرجَّع أرواحهم إلى أجسادهم الباقية دون تجديدِ خلقها ، ولذلك فتسمية هذا الإيجاد معاداً أو رجْعاً أو ب</w:t>
      </w:r>
      <w:r w:rsidRPr="005E5842">
        <w:rPr>
          <w:rFonts w:ascii="Arabic Typesetting" w:hAnsi="Arabic Typesetting" w:cs="Arabic Typesetting" w:hint="eastAsia"/>
          <w:b/>
          <w:bCs/>
          <w:sz w:val="96"/>
          <w:szCs w:val="96"/>
          <w:rtl/>
        </w:rPr>
        <w:t>عثاً</w:t>
      </w:r>
      <w:r w:rsidRPr="005E5842">
        <w:rPr>
          <w:rFonts w:ascii="Arabic Typesetting" w:hAnsi="Arabic Typesetting" w:cs="Arabic Typesetting"/>
          <w:b/>
          <w:bCs/>
          <w:sz w:val="96"/>
          <w:szCs w:val="96"/>
          <w:rtl/>
        </w:rPr>
        <w:t xml:space="preserve"> إنما هي تسمية باعتبار حال الأرواح ، وبهذا الاعتبار أيضاً تشهد على الكفار ألسنتهم وأيديهم وأرجلهم بما كانوا يعملون لأن الشاهد في الحقيقية هو ما به إدراك الأعمال من الروح المبثوثة في الأعضاء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وأدلة</w:t>
      </w:r>
      <w:r w:rsidRPr="005E5842">
        <w:rPr>
          <w:rFonts w:ascii="Arabic Typesetting" w:hAnsi="Arabic Typesetting" w:cs="Arabic Typesetting"/>
          <w:b/>
          <w:bCs/>
          <w:sz w:val="96"/>
          <w:szCs w:val="96"/>
          <w:rtl/>
        </w:rPr>
        <w:t xml:space="preserve"> الكتاب أكثرها ظاهر في تأييد هذا الرأي كقوله تعالى : { كما بدأنا </w:t>
      </w:r>
      <w:r w:rsidRPr="005E5842">
        <w:rPr>
          <w:rFonts w:ascii="Arabic Typesetting" w:hAnsi="Arabic Typesetting" w:cs="Arabic Typesetting"/>
          <w:b/>
          <w:bCs/>
          <w:sz w:val="96"/>
          <w:szCs w:val="96"/>
          <w:rtl/>
        </w:rPr>
        <w:lastRenderedPageBreak/>
        <w:t xml:space="preserve">أول خلق نعيده } [ الأنبياء : 104 ] ، وفي معناه قوله تعالى : { كُلّما نضِجت جلودهم بدّلْنَاهم جلوداً غيرها </w:t>
      </w:r>
      <w:proofErr w:type="spellStart"/>
      <w:r w:rsidRPr="005E5842">
        <w:rPr>
          <w:rFonts w:ascii="Arabic Typesetting" w:hAnsi="Arabic Typesetting" w:cs="Arabic Typesetting"/>
          <w:b/>
          <w:bCs/>
          <w:sz w:val="96"/>
          <w:szCs w:val="96"/>
          <w:rtl/>
        </w:rPr>
        <w:t>ليذوقوا</w:t>
      </w:r>
      <w:proofErr w:type="spellEnd"/>
      <w:r w:rsidRPr="005E5842">
        <w:rPr>
          <w:rFonts w:ascii="Arabic Typesetting" w:hAnsi="Arabic Typesetting" w:cs="Arabic Typesetting"/>
          <w:b/>
          <w:bCs/>
          <w:sz w:val="96"/>
          <w:szCs w:val="96"/>
          <w:rtl/>
        </w:rPr>
        <w:t xml:space="preserve"> العذاب } </w:t>
      </w:r>
      <w:r w:rsidRPr="0041792E">
        <w:rPr>
          <w:rFonts w:ascii="Arabic Typesetting" w:hAnsi="Arabic Typesetting" w:cs="Arabic Typesetting"/>
          <w:b/>
          <w:bCs/>
          <w:sz w:val="86"/>
          <w:szCs w:val="86"/>
          <w:rtl/>
        </w:rPr>
        <w:t>[ النساء : 56 ] .</w:t>
      </w:r>
      <w:r w:rsidRPr="0041792E">
        <w:rPr>
          <w:rFonts w:ascii="Arabic Typesetting" w:hAnsi="Arabic Typesetting" w:cs="Arabic Typesetting" w:hint="cs"/>
          <w:b/>
          <w:bCs/>
          <w:sz w:val="86"/>
          <w:szCs w:val="86"/>
          <w:rtl/>
        </w:rPr>
        <w:t>[</w:t>
      </w:r>
      <w:r w:rsidRPr="0041792E">
        <w:rPr>
          <w:rFonts w:ascii="Arabic Typesetting" w:hAnsi="Arabic Typesetting" w:cs="Arabic Typesetting"/>
          <w:b/>
          <w:bCs/>
          <w:sz w:val="86"/>
          <w:szCs w:val="86"/>
          <w:rtl/>
        </w:rPr>
        <w:t xml:space="preserve">الأنترنت – موقع : { قَدْ عَلِمْنَا مَا تَنقُصُ </w:t>
      </w:r>
      <w:proofErr w:type="spellStart"/>
      <w:r w:rsidRPr="0041792E">
        <w:rPr>
          <w:rFonts w:ascii="Arabic Typesetting" w:hAnsi="Arabic Typesetting" w:cs="Arabic Typesetting" w:hint="cs"/>
          <w:b/>
          <w:bCs/>
          <w:sz w:val="86"/>
          <w:szCs w:val="86"/>
          <w:rtl/>
        </w:rPr>
        <w:t>ٱ</w:t>
      </w:r>
      <w:r w:rsidRPr="0041792E">
        <w:rPr>
          <w:rFonts w:ascii="Arabic Typesetting" w:hAnsi="Arabic Typesetting" w:cs="Arabic Typesetting" w:hint="eastAsia"/>
          <w:b/>
          <w:bCs/>
          <w:sz w:val="86"/>
          <w:szCs w:val="86"/>
          <w:rtl/>
        </w:rPr>
        <w:t>لْأَرْضُ</w:t>
      </w:r>
      <w:proofErr w:type="spellEnd"/>
      <w:r w:rsidRPr="0041792E">
        <w:rPr>
          <w:rFonts w:ascii="Arabic Typesetting" w:hAnsi="Arabic Typesetting" w:cs="Arabic Typesetting"/>
          <w:b/>
          <w:bCs/>
          <w:sz w:val="86"/>
          <w:szCs w:val="86"/>
          <w:rtl/>
        </w:rPr>
        <w:t xml:space="preserve"> مِنْهُمْ ۖ وَعِندَنَا </w:t>
      </w:r>
      <w:proofErr w:type="spellStart"/>
      <w:r w:rsidRPr="0041792E">
        <w:rPr>
          <w:rFonts w:ascii="Arabic Typesetting" w:hAnsi="Arabic Typesetting" w:cs="Arabic Typesetting"/>
          <w:b/>
          <w:bCs/>
          <w:sz w:val="86"/>
          <w:szCs w:val="86"/>
          <w:rtl/>
        </w:rPr>
        <w:t>كِتَٰبٌ</w:t>
      </w:r>
      <w:proofErr w:type="spellEnd"/>
      <w:r w:rsidRPr="0041792E">
        <w:rPr>
          <w:rFonts w:ascii="Arabic Typesetting" w:hAnsi="Arabic Typesetting" w:cs="Arabic Typesetting"/>
          <w:b/>
          <w:bCs/>
          <w:sz w:val="86"/>
          <w:szCs w:val="86"/>
          <w:rtl/>
        </w:rPr>
        <w:t xml:space="preserve"> </w:t>
      </w:r>
      <w:proofErr w:type="spellStart"/>
      <w:r w:rsidRPr="0041792E">
        <w:rPr>
          <w:rFonts w:ascii="Arabic Typesetting" w:hAnsi="Arabic Typesetting" w:cs="Arabic Typesetting"/>
          <w:b/>
          <w:bCs/>
          <w:sz w:val="86"/>
          <w:szCs w:val="86"/>
          <w:rtl/>
        </w:rPr>
        <w:t>حَفِيظٌۢ</w:t>
      </w:r>
      <w:proofErr w:type="spellEnd"/>
      <w:r w:rsidRPr="0041792E">
        <w:rPr>
          <w:rFonts w:ascii="Arabic Typesetting" w:hAnsi="Arabic Typesetting" w:cs="Arabic Typesetting"/>
          <w:b/>
          <w:bCs/>
          <w:sz w:val="86"/>
          <w:szCs w:val="86"/>
          <w:rtl/>
        </w:rPr>
        <w:t xml:space="preserve"> }</w:t>
      </w:r>
      <w:r w:rsidRPr="0041792E">
        <w:rPr>
          <w:rFonts w:ascii="Arabic Typesetting" w:hAnsi="Arabic Typesetting" w:cs="Arabic Typesetting" w:hint="cs"/>
          <w:b/>
          <w:bCs/>
          <w:sz w:val="86"/>
          <w:szCs w:val="86"/>
          <w:rtl/>
        </w:rPr>
        <w:t xml:space="preserve"> ]</w:t>
      </w:r>
    </w:p>
    <w:p w:rsidR="003729BB" w:rsidRPr="0041792E" w:rsidRDefault="003729BB" w:rsidP="003729BB">
      <w:pPr>
        <w:rPr>
          <w:rFonts w:ascii="Arabic Typesetting" w:hAnsi="Arabic Typesetting" w:cs="Arabic Typesetting"/>
          <w:b/>
          <w:bCs/>
          <w:sz w:val="96"/>
          <w:szCs w:val="96"/>
          <w:rtl/>
        </w:rPr>
      </w:pPr>
      <w:r w:rsidRPr="0041792E">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7B" w:rsidRDefault="0073797B" w:rsidP="003729BB">
      <w:pPr>
        <w:spacing w:after="0" w:line="240" w:lineRule="auto"/>
      </w:pPr>
      <w:r>
        <w:separator/>
      </w:r>
    </w:p>
  </w:endnote>
  <w:endnote w:type="continuationSeparator" w:id="0">
    <w:p w:rsidR="0073797B" w:rsidRDefault="0073797B" w:rsidP="0037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4386376"/>
      <w:docPartObj>
        <w:docPartGallery w:val="Page Numbers (Bottom of Page)"/>
        <w:docPartUnique/>
      </w:docPartObj>
    </w:sdtPr>
    <w:sdtContent>
      <w:p w:rsidR="003729BB" w:rsidRDefault="003729BB">
        <w:pPr>
          <w:pStyle w:val="a4"/>
          <w:jc w:val="center"/>
        </w:pPr>
        <w:r>
          <w:fldChar w:fldCharType="begin"/>
        </w:r>
        <w:r>
          <w:instrText>PAGE   \* MERGEFORMAT</w:instrText>
        </w:r>
        <w:r>
          <w:fldChar w:fldCharType="separate"/>
        </w:r>
        <w:r w:rsidRPr="003729BB">
          <w:rPr>
            <w:noProof/>
            <w:rtl/>
            <w:lang w:val="ar-SA"/>
          </w:rPr>
          <w:t>8</w:t>
        </w:r>
        <w:r>
          <w:fldChar w:fldCharType="end"/>
        </w:r>
      </w:p>
    </w:sdtContent>
  </w:sdt>
  <w:p w:rsidR="003729BB" w:rsidRDefault="00372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7B" w:rsidRDefault="0073797B" w:rsidP="003729BB">
      <w:pPr>
        <w:spacing w:after="0" w:line="240" w:lineRule="auto"/>
      </w:pPr>
      <w:r>
        <w:separator/>
      </w:r>
    </w:p>
  </w:footnote>
  <w:footnote w:type="continuationSeparator" w:id="0">
    <w:p w:rsidR="0073797B" w:rsidRDefault="0073797B" w:rsidP="00372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BB"/>
    <w:rsid w:val="003729BB"/>
    <w:rsid w:val="004E32EE"/>
    <w:rsid w:val="0073797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9BB"/>
    <w:pPr>
      <w:tabs>
        <w:tab w:val="center" w:pos="4153"/>
        <w:tab w:val="right" w:pos="8306"/>
      </w:tabs>
      <w:spacing w:after="0" w:line="240" w:lineRule="auto"/>
    </w:pPr>
  </w:style>
  <w:style w:type="character" w:customStyle="1" w:styleId="Char">
    <w:name w:val="رأس الصفحة Char"/>
    <w:basedOn w:val="a0"/>
    <w:link w:val="a3"/>
    <w:uiPriority w:val="99"/>
    <w:rsid w:val="003729BB"/>
    <w:rPr>
      <w:rFonts w:cs="Arial"/>
    </w:rPr>
  </w:style>
  <w:style w:type="paragraph" w:styleId="a4">
    <w:name w:val="footer"/>
    <w:basedOn w:val="a"/>
    <w:link w:val="Char0"/>
    <w:uiPriority w:val="99"/>
    <w:unhideWhenUsed/>
    <w:rsid w:val="003729BB"/>
    <w:pPr>
      <w:tabs>
        <w:tab w:val="center" w:pos="4153"/>
        <w:tab w:val="right" w:pos="8306"/>
      </w:tabs>
      <w:spacing w:after="0" w:line="240" w:lineRule="auto"/>
    </w:pPr>
  </w:style>
  <w:style w:type="character" w:customStyle="1" w:styleId="Char0">
    <w:name w:val="تذييل الصفحة Char"/>
    <w:basedOn w:val="a0"/>
    <w:link w:val="a4"/>
    <w:uiPriority w:val="99"/>
    <w:rsid w:val="003729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9BB"/>
    <w:pPr>
      <w:tabs>
        <w:tab w:val="center" w:pos="4153"/>
        <w:tab w:val="right" w:pos="8306"/>
      </w:tabs>
      <w:spacing w:after="0" w:line="240" w:lineRule="auto"/>
    </w:pPr>
  </w:style>
  <w:style w:type="character" w:customStyle="1" w:styleId="Char">
    <w:name w:val="رأس الصفحة Char"/>
    <w:basedOn w:val="a0"/>
    <w:link w:val="a3"/>
    <w:uiPriority w:val="99"/>
    <w:rsid w:val="003729BB"/>
    <w:rPr>
      <w:rFonts w:cs="Arial"/>
    </w:rPr>
  </w:style>
  <w:style w:type="paragraph" w:styleId="a4">
    <w:name w:val="footer"/>
    <w:basedOn w:val="a"/>
    <w:link w:val="Char0"/>
    <w:uiPriority w:val="99"/>
    <w:unhideWhenUsed/>
    <w:rsid w:val="003729BB"/>
    <w:pPr>
      <w:tabs>
        <w:tab w:val="center" w:pos="4153"/>
        <w:tab w:val="right" w:pos="8306"/>
      </w:tabs>
      <w:spacing w:after="0" w:line="240" w:lineRule="auto"/>
    </w:pPr>
  </w:style>
  <w:style w:type="character" w:customStyle="1" w:styleId="Char0">
    <w:name w:val="تذييل الصفحة Char"/>
    <w:basedOn w:val="a0"/>
    <w:link w:val="a4"/>
    <w:uiPriority w:val="99"/>
    <w:rsid w:val="003729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436</Words>
  <Characters>2487</Characters>
  <Application>Microsoft Office Word</Application>
  <DocSecurity>0</DocSecurity>
  <Lines>20</Lines>
  <Paragraphs>5</Paragraphs>
  <ScaleCrop>false</ScaleCrop>
  <Company>Ahmed-Under</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2021-02-26T21:39:00Z</dcterms:created>
  <dcterms:modified xsi:type="dcterms:W3CDTF">2021-02-26T21:40:00Z</dcterms:modified>
</cp:coreProperties>
</file>