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2C" w:rsidRPr="003C40AD" w:rsidRDefault="0089202C" w:rsidP="0089202C">
      <w:pPr>
        <w:rPr>
          <w:rFonts w:ascii="Arabic Typesetting" w:hAnsi="Arabic Typesetting" w:cs="Arabic Typesetting"/>
          <w:b/>
          <w:bCs/>
          <w:sz w:val="72"/>
          <w:szCs w:val="72"/>
          <w:rtl/>
        </w:rPr>
      </w:pPr>
      <w:bookmarkStart w:id="0" w:name="_GoBack"/>
      <w:r w:rsidRPr="003C40AD">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الثالثة عشرة</w:t>
      </w:r>
      <w:r w:rsidRPr="003C40AD">
        <w:rPr>
          <w:rFonts w:ascii="Arabic Typesetting" w:hAnsi="Arabic Typesetting" w:cs="Arabic Typesetting"/>
          <w:b/>
          <w:bCs/>
          <w:sz w:val="72"/>
          <w:szCs w:val="72"/>
          <w:rtl/>
        </w:rPr>
        <w:t xml:space="preserve"> بعد المائة في </w:t>
      </w:r>
    </w:p>
    <w:p w:rsidR="0089202C" w:rsidRPr="00FD5308" w:rsidRDefault="0089202C" w:rsidP="0089202C">
      <w:pPr>
        <w:rPr>
          <w:rFonts w:ascii="Arabic Typesetting" w:hAnsi="Arabic Typesetting" w:cs="Arabic Typesetting"/>
          <w:b/>
          <w:bCs/>
          <w:sz w:val="72"/>
          <w:szCs w:val="72"/>
          <w:rtl/>
        </w:rPr>
      </w:pPr>
      <w:r w:rsidRPr="003C40AD">
        <w:rPr>
          <w:rFonts w:ascii="Arabic Typesetting" w:hAnsi="Arabic Typesetting" w:cs="Arabic Typesetting"/>
          <w:b/>
          <w:bCs/>
          <w:sz w:val="72"/>
          <w:szCs w:val="72"/>
          <w:rtl/>
        </w:rPr>
        <w:t xml:space="preserve">موضوع (القوي ) وهي بعنوان : </w:t>
      </w:r>
      <w:r w:rsidRPr="00FD5308">
        <w:rPr>
          <w:rFonts w:ascii="Arabic Typesetting" w:hAnsi="Arabic Typesetting" w:cs="Arabic Typesetting" w:hint="eastAsia"/>
          <w:b/>
          <w:bCs/>
          <w:sz w:val="72"/>
          <w:szCs w:val="72"/>
          <w:rtl/>
        </w:rPr>
        <w:t>ثانيًا</w:t>
      </w:r>
      <w:r w:rsidRPr="00FD5308">
        <w:rPr>
          <w:rFonts w:ascii="Arabic Typesetting" w:hAnsi="Arabic Typesetting" w:cs="Arabic Typesetting"/>
          <w:b/>
          <w:bCs/>
          <w:sz w:val="72"/>
          <w:szCs w:val="72"/>
          <w:rtl/>
        </w:rPr>
        <w:t>: التأمل في آيات الله الكونية:</w:t>
      </w:r>
    </w:p>
    <w:p w:rsidR="0089202C" w:rsidRPr="00FD5308" w:rsidRDefault="0089202C" w:rsidP="0089202C">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فالتأمل</w:t>
      </w:r>
      <w:r w:rsidRPr="00FD5308">
        <w:rPr>
          <w:rFonts w:ascii="Arabic Typesetting" w:hAnsi="Arabic Typesetting" w:cs="Arabic Typesetting"/>
          <w:b/>
          <w:bCs/>
          <w:sz w:val="72"/>
          <w:szCs w:val="72"/>
          <w:rtl/>
        </w:rPr>
        <w:t xml:space="preserve"> في آيات الله الكونية ومخلوقاته العظيمة من سماء وأرض، وليل ونهار، وجبال وأشجار وبحار وأنهار وغير ذلك مما لا يحصى. مما خلق البارئ عز وجل وأودع في هذا الكون الفسيح، فإن من تأملها وأمعن النظر وأجال الفكر فيها، يعود عليه ذلك بالنفع وتقوية الإيمان وتثبيت</w:t>
      </w:r>
      <w:r w:rsidRPr="00FD5308">
        <w:rPr>
          <w:rFonts w:ascii="Arabic Typesetting" w:hAnsi="Arabic Typesetting" w:cs="Arabic Typesetting" w:hint="eastAsia"/>
          <w:b/>
          <w:bCs/>
          <w:sz w:val="72"/>
          <w:szCs w:val="72"/>
          <w:rtl/>
        </w:rPr>
        <w:t>ه؛</w:t>
      </w:r>
      <w:r w:rsidRPr="00FD5308">
        <w:rPr>
          <w:rFonts w:ascii="Arabic Typesetting" w:hAnsi="Arabic Typesetting" w:cs="Arabic Typesetting"/>
          <w:b/>
          <w:bCs/>
          <w:sz w:val="72"/>
          <w:szCs w:val="72"/>
          <w:rtl/>
        </w:rPr>
        <w:t xml:space="preserve"> لأن التفكر الذي حقيقته النظر والاعتبار يكون به الإدراك الواعي لوحدانية الله وعظيم ملكه وكمال قدرته، يُفجر في قلب العبد ينابيع الإيمان وتعظيم الله وإجلاله، وينبهه إلى كثرة نعمه وآلائه.</w:t>
      </w:r>
    </w:p>
    <w:p w:rsidR="0089202C" w:rsidRPr="00FD5308" w:rsidRDefault="0089202C" w:rsidP="0089202C">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وكذلك</w:t>
      </w:r>
      <w:r w:rsidRPr="00FD5308">
        <w:rPr>
          <w:rFonts w:ascii="Arabic Typesetting" w:hAnsi="Arabic Typesetting" w:cs="Arabic Typesetting"/>
          <w:b/>
          <w:bCs/>
          <w:sz w:val="72"/>
          <w:szCs w:val="72"/>
          <w:rtl/>
        </w:rPr>
        <w:t xml:space="preserve"> فإن من وراء التفكر الواعي بأحوال الناس والنفس والدنيا وسرعة زوالها وانقضائها، وفي الصفات المهلكة والصفات المنجية، يكون الاعتزاز بالله وحده والذل لوجهه سبحانه والترفع عن الهوان لغيره. وإحياء الجوانب الفاضلة والحسنة في القلب وإزهاق النوازع الخبيثة والر</w:t>
      </w:r>
      <w:r w:rsidRPr="00FD5308">
        <w:rPr>
          <w:rFonts w:ascii="Arabic Typesetting" w:hAnsi="Arabic Typesetting" w:cs="Arabic Typesetting" w:hint="eastAsia"/>
          <w:b/>
          <w:bCs/>
          <w:sz w:val="72"/>
          <w:szCs w:val="72"/>
          <w:rtl/>
        </w:rPr>
        <w:t>ديئة،</w:t>
      </w:r>
      <w:r w:rsidRPr="00FD5308">
        <w:rPr>
          <w:rFonts w:ascii="Arabic Typesetting" w:hAnsi="Arabic Typesetting" w:cs="Arabic Typesetting"/>
          <w:b/>
          <w:bCs/>
          <w:sz w:val="72"/>
          <w:szCs w:val="72"/>
          <w:rtl/>
        </w:rPr>
        <w:t xml:space="preserve"> ويقوي الرغبة فيما عند الله والدار الآخرة.</w:t>
      </w:r>
    </w:p>
    <w:p w:rsidR="0089202C" w:rsidRDefault="0089202C" w:rsidP="0089202C">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وكان</w:t>
      </w:r>
      <w:r w:rsidRPr="00FD5308">
        <w:rPr>
          <w:rFonts w:ascii="Arabic Typesetting" w:hAnsi="Arabic Typesetting" w:cs="Arabic Typesetting"/>
          <w:b/>
          <w:bCs/>
          <w:sz w:val="72"/>
          <w:szCs w:val="72"/>
          <w:rtl/>
        </w:rPr>
        <w:t xml:space="preserve"> سفيان بن عيينة يقول: «إذا المرء كانت له فكرة، ففي كل شيء له عبرة». ومما يُربي في النفس </w:t>
      </w:r>
    </w:p>
    <w:p w:rsidR="0089202C" w:rsidRPr="00FD5308" w:rsidRDefault="0089202C" w:rsidP="0089202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فضيلة التفكر، دعوة القرآن</w:t>
      </w:r>
      <w:r>
        <w:rPr>
          <w:rFonts w:ascii="Arabic Typesetting" w:hAnsi="Arabic Typesetting" w:cs="Arabic Typesetting"/>
          <w:b/>
          <w:bCs/>
          <w:sz w:val="72"/>
          <w:szCs w:val="72"/>
          <w:rtl/>
        </w:rPr>
        <w:t xml:space="preserve"> إلى النظر في آيات الله </w:t>
      </w:r>
      <w:proofErr w:type="spellStart"/>
      <w:r w:rsidRPr="00FD5308">
        <w:rPr>
          <w:rFonts w:ascii="Arabic Typesetting" w:hAnsi="Arabic Typesetting" w:cs="Arabic Typesetting"/>
          <w:b/>
          <w:bCs/>
          <w:sz w:val="72"/>
          <w:szCs w:val="72"/>
          <w:rtl/>
        </w:rPr>
        <w:t>ومفعولاته</w:t>
      </w:r>
      <w:proofErr w:type="spellEnd"/>
      <w:r w:rsidRPr="00FD5308">
        <w:rPr>
          <w:rFonts w:ascii="Arabic Typesetting" w:hAnsi="Arabic Typesetting" w:cs="Arabic Typesetting"/>
          <w:b/>
          <w:bCs/>
          <w:sz w:val="72"/>
          <w:szCs w:val="72"/>
          <w:rtl/>
        </w:rPr>
        <w:t xml:space="preserve"> التي هي مخلوقاته ، وآثار صنعه والتي هي أعظم دليل على </w:t>
      </w:r>
      <w:proofErr w:type="spellStart"/>
      <w:r w:rsidRPr="00FD5308">
        <w:rPr>
          <w:rFonts w:ascii="Arabic Typesetting" w:hAnsi="Arabic Typesetting" w:cs="Arabic Typesetting"/>
          <w:b/>
          <w:bCs/>
          <w:sz w:val="72"/>
          <w:szCs w:val="72"/>
          <w:rtl/>
        </w:rPr>
        <w:t>وحدانيته</w:t>
      </w:r>
      <w:proofErr w:type="spellEnd"/>
      <w:r w:rsidRPr="00FD5308">
        <w:rPr>
          <w:rFonts w:ascii="Arabic Typesetting" w:hAnsi="Arabic Typesetting" w:cs="Arabic Typesetting"/>
          <w:b/>
          <w:bCs/>
          <w:sz w:val="72"/>
          <w:szCs w:val="72"/>
          <w:rtl/>
        </w:rPr>
        <w:t xml:space="preserve"> وتفرده، قال الله تعالى في سورة الحشر: }فَاع</w:t>
      </w:r>
      <w:r w:rsidRPr="00FD5308">
        <w:rPr>
          <w:rFonts w:ascii="Arabic Typesetting" w:hAnsi="Arabic Typesetting" w:cs="Arabic Typesetting" w:hint="eastAsia"/>
          <w:b/>
          <w:bCs/>
          <w:sz w:val="72"/>
          <w:szCs w:val="72"/>
          <w:rtl/>
        </w:rPr>
        <w:t>ْتَبِرُوا</w:t>
      </w:r>
      <w:r w:rsidRPr="00FD5308">
        <w:rPr>
          <w:rFonts w:ascii="Arabic Typesetting" w:hAnsi="Arabic Typesetting" w:cs="Arabic Typesetting"/>
          <w:b/>
          <w:bCs/>
          <w:sz w:val="72"/>
          <w:szCs w:val="72"/>
          <w:rtl/>
        </w:rPr>
        <w:t xml:space="preserve"> يَا أُولِي الْأَبْصَارِ{ [الحشر: 2].</w:t>
      </w:r>
    </w:p>
    <w:p w:rsidR="0089202C" w:rsidRPr="00FD5308" w:rsidRDefault="0089202C" w:rsidP="0089202C">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وربط</w:t>
      </w:r>
      <w:r w:rsidRPr="00FD5308">
        <w:rPr>
          <w:rFonts w:ascii="Arabic Typesetting" w:hAnsi="Arabic Typesetting" w:cs="Arabic Typesetting"/>
          <w:b/>
          <w:bCs/>
          <w:sz w:val="72"/>
          <w:szCs w:val="72"/>
          <w:rtl/>
        </w:rPr>
        <w:t xml:space="preserve"> بين التفكر والعبرة وبين مواطنها المتعلقة بما خلق الله وأبدع في كونه من أشياء داعية إلى توحيده وخشيته ، فيقول في سورة النحل: }وَإِنَّ لَكُمْ فِي الْأَنْعَامِ لَعِبْرَةً نُسْقِيكُمْ مِمَّا فِي بُطُونِهِ مِنْ بَيْنِ فَرْثٍ وَدَمٍ لَبَنًا خَالِصًا سَائِغً</w:t>
      </w:r>
      <w:r w:rsidRPr="00FD5308">
        <w:rPr>
          <w:rFonts w:ascii="Arabic Typesetting" w:hAnsi="Arabic Typesetting" w:cs="Arabic Typesetting" w:hint="eastAsia"/>
          <w:b/>
          <w:bCs/>
          <w:sz w:val="72"/>
          <w:szCs w:val="72"/>
          <w:rtl/>
        </w:rPr>
        <w:t>ا</w:t>
      </w:r>
      <w:r w:rsidRPr="00FD5308">
        <w:rPr>
          <w:rFonts w:ascii="Arabic Typesetting" w:hAnsi="Arabic Typesetting" w:cs="Arabic Typesetting"/>
          <w:b/>
          <w:bCs/>
          <w:sz w:val="72"/>
          <w:szCs w:val="72"/>
          <w:rtl/>
        </w:rPr>
        <w:t xml:space="preserve"> لِلشَّارِبِينَ{ [النحل: 66].</w:t>
      </w:r>
    </w:p>
    <w:p w:rsidR="0089202C" w:rsidRPr="00FD5308" w:rsidRDefault="0089202C" w:rsidP="0089202C">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ويقول</w:t>
      </w:r>
      <w:r w:rsidRPr="00FD5308">
        <w:rPr>
          <w:rFonts w:ascii="Arabic Typesetting" w:hAnsi="Arabic Typesetting" w:cs="Arabic Typesetting"/>
          <w:b/>
          <w:bCs/>
          <w:sz w:val="72"/>
          <w:szCs w:val="72"/>
          <w:rtl/>
        </w:rPr>
        <w:t xml:space="preserve"> في سورة النور: }يُقَلِّبُ اللَّهُ اللَّيْلَ وَالنَّهَارَ إِنَّ فِي ذَلِكَ لَعِبْرَةً لِأُولِي الْأَبْصَارِ{ [النور: 44].</w:t>
      </w:r>
    </w:p>
    <w:p w:rsidR="0089202C" w:rsidRPr="00FD5308" w:rsidRDefault="0089202C" w:rsidP="0089202C">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وكما</w:t>
      </w:r>
      <w:r>
        <w:rPr>
          <w:rFonts w:ascii="Arabic Typesetting" w:hAnsi="Arabic Typesetting" w:cs="Arabic Typesetting"/>
          <w:b/>
          <w:bCs/>
          <w:sz w:val="72"/>
          <w:szCs w:val="72"/>
          <w:rtl/>
        </w:rPr>
        <w:t xml:space="preserve"> قال الشاعر:</w:t>
      </w:r>
      <w:r>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وفي</w:t>
      </w:r>
      <w:r w:rsidRPr="00FD5308">
        <w:rPr>
          <w:rFonts w:ascii="Arabic Typesetting" w:hAnsi="Arabic Typesetting" w:cs="Arabic Typesetting"/>
          <w:b/>
          <w:bCs/>
          <w:sz w:val="72"/>
          <w:szCs w:val="72"/>
          <w:rtl/>
        </w:rPr>
        <w:t xml:space="preserve"> كل شيء له آية</w:t>
      </w:r>
      <w:r w:rsidRPr="00FD5308">
        <w:rPr>
          <w:rFonts w:ascii="Arabic Typesetting" w:hAnsi="Arabic Typesetting" w:cs="Arabic Typesetting" w:hint="cs"/>
          <w:b/>
          <w:bCs/>
          <w:sz w:val="72"/>
          <w:szCs w:val="72"/>
          <w:rtl/>
        </w:rPr>
        <w:t xml:space="preserve"> ***** </w:t>
      </w:r>
      <w:r w:rsidRPr="00FD5308">
        <w:rPr>
          <w:rFonts w:ascii="Arabic Typesetting" w:hAnsi="Arabic Typesetting" w:cs="Arabic Typesetting" w:hint="eastAsia"/>
          <w:b/>
          <w:bCs/>
          <w:sz w:val="72"/>
          <w:szCs w:val="72"/>
          <w:rtl/>
        </w:rPr>
        <w:t>تدل</w:t>
      </w:r>
      <w:r w:rsidRPr="00FD5308">
        <w:rPr>
          <w:rFonts w:ascii="Arabic Typesetting" w:hAnsi="Arabic Typesetting" w:cs="Arabic Typesetting"/>
          <w:b/>
          <w:bCs/>
          <w:sz w:val="72"/>
          <w:szCs w:val="72"/>
          <w:rtl/>
        </w:rPr>
        <w:t xml:space="preserve"> على أنه الواحد</w:t>
      </w:r>
    </w:p>
    <w:p w:rsidR="0089202C" w:rsidRPr="00FD5308" w:rsidRDefault="0089202C" w:rsidP="0089202C">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وكأن</w:t>
      </w:r>
      <w:r w:rsidRPr="00FD5308">
        <w:rPr>
          <w:rFonts w:ascii="Arabic Typesetting" w:hAnsi="Arabic Typesetting" w:cs="Arabic Typesetting"/>
          <w:b/>
          <w:bCs/>
          <w:sz w:val="72"/>
          <w:szCs w:val="72"/>
          <w:rtl/>
        </w:rPr>
        <w:t xml:space="preserve"> التفكر لصاحبه رائد يهديه إلى طريق ربه ، ويحول بينه وبين الانصراف عنه، وإذا كان التفكر بهذه المنزلة، وثمرته بتلك المكانة فالمصيبة كبيرة حين يُحرم الإنسان ذلك الجانب من العبادة، فالذي يمر على الآية العظيمة والخلق الباهر والعبرة الموقظة دون أن يدركها أو </w:t>
      </w:r>
      <w:r w:rsidRPr="00FD5308">
        <w:rPr>
          <w:rFonts w:ascii="Arabic Typesetting" w:hAnsi="Arabic Typesetting" w:cs="Arabic Typesetting" w:hint="eastAsia"/>
          <w:b/>
          <w:bCs/>
          <w:sz w:val="72"/>
          <w:szCs w:val="72"/>
          <w:rtl/>
        </w:rPr>
        <w:t>يتأثر</w:t>
      </w:r>
      <w:r w:rsidRPr="00FD5308">
        <w:rPr>
          <w:rFonts w:ascii="Arabic Typesetting" w:hAnsi="Arabic Typesetting" w:cs="Arabic Typesetting"/>
          <w:b/>
          <w:bCs/>
          <w:sz w:val="72"/>
          <w:szCs w:val="72"/>
          <w:rtl/>
        </w:rPr>
        <w:t xml:space="preserve"> بها أو </w:t>
      </w:r>
      <w:r w:rsidRPr="00FD5308">
        <w:rPr>
          <w:rFonts w:ascii="Arabic Typesetting" w:hAnsi="Arabic Typesetting" w:cs="Arabic Typesetting"/>
          <w:b/>
          <w:bCs/>
          <w:sz w:val="72"/>
          <w:szCs w:val="72"/>
          <w:rtl/>
        </w:rPr>
        <w:lastRenderedPageBreak/>
        <w:t>يعتبر عندها، دال على تجمد تفكيره وإدراكه وتبلد شعوره وإحساسه، ويكون بمنزلة من فقد العقل أو البصر أو كما وصفهم الرب عز وجل }أُولَئِكَ كَالْأَنْعَامِ بَلْ هُمْ أَضَلُّ{، ومن لم يجعل الله له نورًا فما له من نور.</w:t>
      </w:r>
    </w:p>
    <w:p w:rsidR="0089202C" w:rsidRPr="00FD5308" w:rsidRDefault="0089202C" w:rsidP="0089202C">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جل وعلا: }سَأَصْرِفُ عَنْ آَيَاتِيَ الَّذِينَ يَتَكَبَّرُونَ فِي الْأَرْضِ بِغَيْرِ الْحَقِّ وَإِنْ يَرَوْا كُلَّ آَيَةٍ لَا يُؤْمِنُوا بِهَا وَإِنْ يَرَوْا سَبِيلَ الرُّشْدِ لَا يَتَّخِذُوهُ سَبِيلًا وَإِنْ يَرَوْا سَبِيلَ الْغَيِّ يَتَّخِذُوهُ سَبِيل</w:t>
      </w:r>
      <w:r w:rsidRPr="00FD5308">
        <w:rPr>
          <w:rFonts w:ascii="Arabic Typesetting" w:hAnsi="Arabic Typesetting" w:cs="Arabic Typesetting" w:hint="eastAsia"/>
          <w:b/>
          <w:bCs/>
          <w:sz w:val="72"/>
          <w:szCs w:val="72"/>
          <w:rtl/>
        </w:rPr>
        <w:t>ًا</w:t>
      </w:r>
      <w:r w:rsidRPr="00FD5308">
        <w:rPr>
          <w:rFonts w:ascii="Arabic Typesetting" w:hAnsi="Arabic Typesetting" w:cs="Arabic Typesetting"/>
          <w:b/>
          <w:bCs/>
          <w:sz w:val="72"/>
          <w:szCs w:val="72"/>
          <w:rtl/>
        </w:rPr>
        <w:t xml:space="preserve"> ذَلِكَ بِأَنَّهُمْ كَذَّبُوا بِآَيَاتِنَا وَكَانُوا عَنْهَا غَافِلِينَ{ [الأعراف: 146].</w:t>
      </w:r>
    </w:p>
    <w:p w:rsidR="0089202C" w:rsidRPr="00066287" w:rsidRDefault="0089202C" w:rsidP="0089202C">
      <w:pPr>
        <w:rPr>
          <w:rFonts w:ascii="Arabic Typesetting" w:hAnsi="Arabic Typesetting" w:cs="Arabic Typesetting"/>
          <w:b/>
          <w:bCs/>
          <w:sz w:val="66"/>
          <w:szCs w:val="66"/>
          <w:rtl/>
        </w:rPr>
      </w:pPr>
      <w:r w:rsidRPr="00066287">
        <w:rPr>
          <w:rFonts w:ascii="Arabic Typesetting" w:hAnsi="Arabic Typesetting" w:cs="Arabic Typesetting" w:hint="eastAsia"/>
          <w:b/>
          <w:bCs/>
          <w:sz w:val="66"/>
          <w:szCs w:val="66"/>
          <w:rtl/>
        </w:rPr>
        <w:t>وقد</w:t>
      </w:r>
      <w:r w:rsidRPr="00066287">
        <w:rPr>
          <w:rFonts w:ascii="Arabic Typesetting" w:hAnsi="Arabic Typesetting" w:cs="Arabic Typesetting"/>
          <w:b/>
          <w:bCs/>
          <w:sz w:val="66"/>
          <w:szCs w:val="66"/>
          <w:rtl/>
        </w:rPr>
        <w:t xml:space="preserve"> ذكر الحسن أن معنى (الصرف) هنا هو أن الله جل جلاله يمنع هؤلاء الأشقياء من التفكر في أمر الله عز وجل.</w:t>
      </w:r>
    </w:p>
    <w:p w:rsidR="0089202C" w:rsidRPr="00066287" w:rsidRDefault="0089202C" w:rsidP="0089202C">
      <w:pPr>
        <w:rPr>
          <w:rFonts w:ascii="Arabic Typesetting" w:hAnsi="Arabic Typesetting" w:cs="Arabic Typesetting"/>
          <w:b/>
          <w:bCs/>
          <w:sz w:val="68"/>
          <w:szCs w:val="68"/>
          <w:rtl/>
        </w:rPr>
      </w:pPr>
      <w:r w:rsidRPr="00FD5308">
        <w:rPr>
          <w:rFonts w:ascii="Arabic Typesetting" w:hAnsi="Arabic Typesetting" w:cs="Arabic Typesetting" w:hint="eastAsia"/>
          <w:b/>
          <w:bCs/>
          <w:sz w:val="72"/>
          <w:szCs w:val="72"/>
          <w:rtl/>
        </w:rPr>
        <w:t>وقد</w:t>
      </w:r>
      <w:r w:rsidRPr="00FD5308">
        <w:rPr>
          <w:rFonts w:ascii="Arabic Typesetting" w:hAnsi="Arabic Typesetting" w:cs="Arabic Typesetting"/>
          <w:b/>
          <w:bCs/>
          <w:sz w:val="72"/>
          <w:szCs w:val="72"/>
          <w:rtl/>
        </w:rPr>
        <w:t xml:space="preserve"> يسأل سائل عن طريق التفكر وكيف الوسيلة إلى تحقيقه؟ وجواب ذلك أن التفكر هو عمل قلبي تأتي الجوارح تبعًا له، وعبادة تحتاج إلى نية وبذل وجهد </w:t>
      </w:r>
      <w:r w:rsidRPr="00FD5308">
        <w:rPr>
          <w:rFonts w:ascii="Arabic Typesetting" w:hAnsi="Arabic Typesetting" w:cs="Arabic Typesetting"/>
          <w:b/>
          <w:bCs/>
          <w:sz w:val="72"/>
          <w:szCs w:val="72"/>
          <w:rtl/>
        </w:rPr>
        <w:lastRenderedPageBreak/>
        <w:t xml:space="preserve">وقصد، ثم إنه يأتي بحمل النفس على ذلك والمحاولة وتكرار ذلك، لأن التكرار يورث التعود، ويعاون على التفكر الصمت والسكون </w:t>
      </w:r>
      <w:r w:rsidRPr="00FD5308">
        <w:rPr>
          <w:rFonts w:ascii="Arabic Typesetting" w:hAnsi="Arabic Typesetting" w:cs="Arabic Typesetting" w:hint="eastAsia"/>
          <w:b/>
          <w:bCs/>
          <w:sz w:val="72"/>
          <w:szCs w:val="72"/>
          <w:rtl/>
        </w:rPr>
        <w:t>والخلوة</w:t>
      </w:r>
      <w:r w:rsidRPr="00FD5308">
        <w:rPr>
          <w:rFonts w:ascii="Arabic Typesetting" w:hAnsi="Arabic Typesetting" w:cs="Arabic Typesetting"/>
          <w:b/>
          <w:bCs/>
          <w:sz w:val="72"/>
          <w:szCs w:val="72"/>
          <w:rtl/>
        </w:rPr>
        <w:t xml:space="preserve"> بالنفس حتى يسبح الفكر في آفاق التذكر والتدبر بلا شواغل ولا قواطع، كانتهاز فرصة الذهاب إلى رحلات البر أو البحر أو الصعود إلى سطح المنزل، والتفكر في بديع صنع السماء. وكذا يفتش في عجيب صنع نفسه وتغير مراحله وأحواله، وقد سُئل أعرابي: بم عرفت ربك؟ فرد ب</w:t>
      </w:r>
      <w:r w:rsidRPr="00FD5308">
        <w:rPr>
          <w:rFonts w:ascii="Arabic Typesetting" w:hAnsi="Arabic Typesetting" w:cs="Arabic Typesetting" w:hint="eastAsia"/>
          <w:b/>
          <w:bCs/>
          <w:sz w:val="72"/>
          <w:szCs w:val="72"/>
          <w:rtl/>
        </w:rPr>
        <w:t>جواب</w:t>
      </w:r>
      <w:r w:rsidRPr="00FD5308">
        <w:rPr>
          <w:rFonts w:ascii="Arabic Typesetting" w:hAnsi="Arabic Typesetting" w:cs="Arabic Typesetting"/>
          <w:b/>
          <w:bCs/>
          <w:sz w:val="72"/>
          <w:szCs w:val="72"/>
          <w:rtl/>
        </w:rPr>
        <w:t xml:space="preserve"> ال</w:t>
      </w:r>
      <w:r>
        <w:rPr>
          <w:rFonts w:ascii="Arabic Typesetting" w:hAnsi="Arabic Typesetting" w:cs="Arabic Typesetting"/>
          <w:b/>
          <w:bCs/>
          <w:sz w:val="72"/>
          <w:szCs w:val="72"/>
          <w:rtl/>
        </w:rPr>
        <w:t>متفكر: بنقض العزائم وصرف الهمم.</w:t>
      </w:r>
      <w:r>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وهذا</w:t>
      </w:r>
      <w:r w:rsidRPr="00FD5308">
        <w:rPr>
          <w:rFonts w:ascii="Arabic Typesetting" w:hAnsi="Arabic Typesetting" w:cs="Arabic Typesetting"/>
          <w:b/>
          <w:bCs/>
          <w:sz w:val="72"/>
          <w:szCs w:val="72"/>
          <w:rtl/>
        </w:rPr>
        <w:t xml:space="preserve"> هو علي بن أبي طالب رضي الله عنه يوجه الانتباه إلى التفكر والاعتبار بأحوال الخلق وضعفهم ونهايتهم وحقارة الدنيا وسرعة انقضائها فيقول: «أو لستم ترون أهل الدنيا يمسون ويصبحون على أحوال شتى، فميت يُبكي، وآخر يُعزَّى، وصريع مبتلى، وعائد يعود، </w:t>
      </w:r>
      <w:r w:rsidRPr="00066287">
        <w:rPr>
          <w:rFonts w:ascii="Arabic Typesetting" w:hAnsi="Arabic Typesetting" w:cs="Arabic Typesetting"/>
          <w:b/>
          <w:bCs/>
          <w:sz w:val="68"/>
          <w:szCs w:val="68"/>
          <w:rtl/>
        </w:rPr>
        <w:t>وآخر بنفسه يجو</w:t>
      </w:r>
      <w:r w:rsidRPr="00066287">
        <w:rPr>
          <w:rFonts w:ascii="Arabic Typesetting" w:hAnsi="Arabic Typesetting" w:cs="Arabic Typesetting" w:hint="eastAsia"/>
          <w:b/>
          <w:bCs/>
          <w:sz w:val="68"/>
          <w:szCs w:val="68"/>
          <w:rtl/>
        </w:rPr>
        <w:t>د،</w:t>
      </w:r>
      <w:r w:rsidRPr="00066287">
        <w:rPr>
          <w:rFonts w:ascii="Arabic Typesetting" w:hAnsi="Arabic Typesetting" w:cs="Arabic Typesetting"/>
          <w:b/>
          <w:bCs/>
          <w:sz w:val="68"/>
          <w:szCs w:val="68"/>
          <w:rtl/>
        </w:rPr>
        <w:t xml:space="preserve"> </w:t>
      </w:r>
      <w:r w:rsidRPr="00066287">
        <w:rPr>
          <w:rFonts w:ascii="Arabic Typesetting" w:hAnsi="Arabic Typesetting" w:cs="Arabic Typesetting"/>
          <w:b/>
          <w:bCs/>
          <w:sz w:val="68"/>
          <w:szCs w:val="68"/>
          <w:rtl/>
        </w:rPr>
        <w:lastRenderedPageBreak/>
        <w:t xml:space="preserve">وطالب الدنيا والموت يطلبه، وغافل وليس </w:t>
      </w:r>
      <w:proofErr w:type="spellStart"/>
      <w:r w:rsidRPr="00066287">
        <w:rPr>
          <w:rFonts w:ascii="Arabic Typesetting" w:hAnsi="Arabic Typesetting" w:cs="Arabic Typesetting"/>
          <w:b/>
          <w:bCs/>
          <w:sz w:val="68"/>
          <w:szCs w:val="68"/>
          <w:rtl/>
        </w:rPr>
        <w:t>بمغفول</w:t>
      </w:r>
      <w:proofErr w:type="spellEnd"/>
      <w:r w:rsidRPr="00066287">
        <w:rPr>
          <w:rFonts w:ascii="Arabic Typesetting" w:hAnsi="Arabic Typesetting" w:cs="Arabic Typesetting"/>
          <w:b/>
          <w:bCs/>
          <w:sz w:val="68"/>
          <w:szCs w:val="68"/>
          <w:rtl/>
        </w:rPr>
        <w:t xml:space="preserve"> عنه، وعلى أثر الماضي يمضي الباقي».</w:t>
      </w:r>
    </w:p>
    <w:p w:rsidR="0089202C" w:rsidRDefault="0089202C" w:rsidP="0089202C">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ولكن</w:t>
      </w:r>
      <w:r w:rsidRPr="00FD5308">
        <w:rPr>
          <w:rFonts w:ascii="Arabic Typesetting" w:hAnsi="Arabic Typesetting" w:cs="Arabic Typesetting"/>
          <w:b/>
          <w:bCs/>
          <w:sz w:val="72"/>
          <w:szCs w:val="72"/>
          <w:rtl/>
        </w:rPr>
        <w:t xml:space="preserve"> ليس كل صمت يؤدي إلى فضيلة التفكر، فقد يصمت الإنسان في غفلة وبلادة وشرود، لذلك قال الحسن: «من لم يكن سكوته تفكرًا فهو سهو».</w:t>
      </w:r>
    </w:p>
    <w:p w:rsidR="00923022" w:rsidRPr="0089202C" w:rsidRDefault="0089202C" w:rsidP="0089202C">
      <w:pPr>
        <w:rPr>
          <w:rFonts w:ascii="Arabic Typesetting" w:hAnsi="Arabic Typesetting" w:cs="Arabic Typesetting"/>
          <w:b/>
          <w:bCs/>
          <w:sz w:val="72"/>
          <w:szCs w:val="72"/>
        </w:rPr>
      </w:pPr>
      <w:r w:rsidRPr="00066287">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89202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EDE" w:rsidRDefault="00C86EDE" w:rsidP="0089202C">
      <w:pPr>
        <w:spacing w:after="0" w:line="240" w:lineRule="auto"/>
      </w:pPr>
      <w:r>
        <w:separator/>
      </w:r>
    </w:p>
  </w:endnote>
  <w:endnote w:type="continuationSeparator" w:id="0">
    <w:p w:rsidR="00C86EDE" w:rsidRDefault="00C86EDE" w:rsidP="0089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5433944"/>
      <w:docPartObj>
        <w:docPartGallery w:val="Page Numbers (Bottom of Page)"/>
        <w:docPartUnique/>
      </w:docPartObj>
    </w:sdtPr>
    <w:sdtContent>
      <w:p w:rsidR="0089202C" w:rsidRDefault="0089202C">
        <w:pPr>
          <w:pStyle w:val="a4"/>
          <w:jc w:val="center"/>
        </w:pPr>
        <w:r>
          <w:fldChar w:fldCharType="begin"/>
        </w:r>
        <w:r>
          <w:instrText>PAGE   \* MERGEFORMAT</w:instrText>
        </w:r>
        <w:r>
          <w:fldChar w:fldCharType="separate"/>
        </w:r>
        <w:r w:rsidRPr="0089202C">
          <w:rPr>
            <w:noProof/>
            <w:rtl/>
            <w:lang w:val="ar-SA"/>
          </w:rPr>
          <w:t>6</w:t>
        </w:r>
        <w:r>
          <w:fldChar w:fldCharType="end"/>
        </w:r>
      </w:p>
    </w:sdtContent>
  </w:sdt>
  <w:p w:rsidR="0089202C" w:rsidRDefault="008920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EDE" w:rsidRDefault="00C86EDE" w:rsidP="0089202C">
      <w:pPr>
        <w:spacing w:after="0" w:line="240" w:lineRule="auto"/>
      </w:pPr>
      <w:r>
        <w:separator/>
      </w:r>
    </w:p>
  </w:footnote>
  <w:footnote w:type="continuationSeparator" w:id="0">
    <w:p w:rsidR="00C86EDE" w:rsidRDefault="00C86EDE" w:rsidP="008920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2C"/>
    <w:rsid w:val="0089202C"/>
    <w:rsid w:val="00923022"/>
    <w:rsid w:val="00BB584D"/>
    <w:rsid w:val="00C86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2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02C"/>
    <w:pPr>
      <w:tabs>
        <w:tab w:val="center" w:pos="4153"/>
        <w:tab w:val="right" w:pos="8306"/>
      </w:tabs>
      <w:spacing w:after="0" w:line="240" w:lineRule="auto"/>
    </w:pPr>
  </w:style>
  <w:style w:type="character" w:customStyle="1" w:styleId="Char">
    <w:name w:val="رأس الصفحة Char"/>
    <w:basedOn w:val="a0"/>
    <w:link w:val="a3"/>
    <w:uiPriority w:val="99"/>
    <w:rsid w:val="0089202C"/>
    <w:rPr>
      <w:rFonts w:cs="Arial"/>
    </w:rPr>
  </w:style>
  <w:style w:type="paragraph" w:styleId="a4">
    <w:name w:val="footer"/>
    <w:basedOn w:val="a"/>
    <w:link w:val="Char0"/>
    <w:uiPriority w:val="99"/>
    <w:unhideWhenUsed/>
    <w:rsid w:val="0089202C"/>
    <w:pPr>
      <w:tabs>
        <w:tab w:val="center" w:pos="4153"/>
        <w:tab w:val="right" w:pos="8306"/>
      </w:tabs>
      <w:spacing w:after="0" w:line="240" w:lineRule="auto"/>
    </w:pPr>
  </w:style>
  <w:style w:type="character" w:customStyle="1" w:styleId="Char0">
    <w:name w:val="تذييل الصفحة Char"/>
    <w:basedOn w:val="a0"/>
    <w:link w:val="a4"/>
    <w:uiPriority w:val="99"/>
    <w:rsid w:val="0089202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2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02C"/>
    <w:pPr>
      <w:tabs>
        <w:tab w:val="center" w:pos="4153"/>
        <w:tab w:val="right" w:pos="8306"/>
      </w:tabs>
      <w:spacing w:after="0" w:line="240" w:lineRule="auto"/>
    </w:pPr>
  </w:style>
  <w:style w:type="character" w:customStyle="1" w:styleId="Char">
    <w:name w:val="رأس الصفحة Char"/>
    <w:basedOn w:val="a0"/>
    <w:link w:val="a3"/>
    <w:uiPriority w:val="99"/>
    <w:rsid w:val="0089202C"/>
    <w:rPr>
      <w:rFonts w:cs="Arial"/>
    </w:rPr>
  </w:style>
  <w:style w:type="paragraph" w:styleId="a4">
    <w:name w:val="footer"/>
    <w:basedOn w:val="a"/>
    <w:link w:val="Char0"/>
    <w:uiPriority w:val="99"/>
    <w:unhideWhenUsed/>
    <w:rsid w:val="0089202C"/>
    <w:pPr>
      <w:tabs>
        <w:tab w:val="center" w:pos="4153"/>
        <w:tab w:val="right" w:pos="8306"/>
      </w:tabs>
      <w:spacing w:after="0" w:line="240" w:lineRule="auto"/>
    </w:pPr>
  </w:style>
  <w:style w:type="character" w:customStyle="1" w:styleId="Char0">
    <w:name w:val="تذييل الصفحة Char"/>
    <w:basedOn w:val="a0"/>
    <w:link w:val="a4"/>
    <w:uiPriority w:val="99"/>
    <w:rsid w:val="0089202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551</Words>
  <Characters>3141</Characters>
  <Application>Microsoft Office Word</Application>
  <DocSecurity>0</DocSecurity>
  <Lines>26</Lines>
  <Paragraphs>7</Paragraphs>
  <ScaleCrop>false</ScaleCrop>
  <Company>Ahmed-Under</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2021-09-27T00:37:00Z</dcterms:created>
  <dcterms:modified xsi:type="dcterms:W3CDTF">2021-09-27T00:38:00Z</dcterms:modified>
</cp:coreProperties>
</file>