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87F" w:rsidRPr="0074370E" w:rsidRDefault="00F6687F" w:rsidP="00F6687F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74370E">
        <w:rPr>
          <w:rFonts w:ascii="Arabic Typesetting" w:hAnsi="Arabic Typesetting" w:cs="Arabic Typesetting"/>
          <w:b/>
          <w:bCs/>
          <w:sz w:val="94"/>
          <w:szCs w:val="94"/>
          <w:rtl/>
        </w:rPr>
        <w:t>بسم الله والصلاة والسلام على رسول الله وبعد : فهذه الحلقة السا</w:t>
      </w:r>
      <w:r>
        <w:rPr>
          <w:rFonts w:ascii="Arabic Typesetting" w:hAnsi="Arabic Typesetting" w:cs="Arabic Typesetting" w:hint="cs"/>
          <w:b/>
          <w:bCs/>
          <w:sz w:val="94"/>
          <w:szCs w:val="94"/>
          <w:rtl/>
        </w:rPr>
        <w:t>بعة</w:t>
      </w:r>
    </w:p>
    <w:p w:rsidR="00F6687F" w:rsidRPr="0074370E" w:rsidRDefault="00F6687F" w:rsidP="00F6687F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74370E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والثلاثون بعد المائة في موضوع (الوتر) من اسماء الله الحسنى وصفاته </w:t>
      </w:r>
    </w:p>
    <w:p w:rsidR="00F6687F" w:rsidRPr="000A3796" w:rsidRDefault="00F6687F" w:rsidP="00F6687F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74370E">
        <w:rPr>
          <w:rFonts w:ascii="Arabic Typesetting" w:hAnsi="Arabic Typesetting" w:cs="Arabic Typesetting"/>
          <w:b/>
          <w:bCs/>
          <w:sz w:val="94"/>
          <w:szCs w:val="94"/>
          <w:rtl/>
        </w:rPr>
        <w:t>وهي بعنوان: سنن العيدين  :</w:t>
      </w:r>
    </w:p>
    <w:p w:rsidR="00F6687F" w:rsidRPr="000A3796" w:rsidRDefault="00F6687F" w:rsidP="00F6687F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>سادسا: خروج جميع النساء في حجابهن الشرعي بغير زينة ولا طيب</w:t>
      </w:r>
    </w:p>
    <w:p w:rsidR="00F6687F" w:rsidRPr="00F16EB1" w:rsidRDefault="00F6687F" w:rsidP="00F6687F">
      <w:pPr>
        <w:rPr>
          <w:rFonts w:ascii="Arabic Typesetting" w:hAnsi="Arabic Typesetting" w:cs="Arabic Typesetting"/>
          <w:b/>
          <w:bCs/>
          <w:sz w:val="86"/>
          <w:szCs w:val="86"/>
          <w:rtl/>
        </w:rPr>
      </w:pPr>
      <w:r w:rsidRPr="00F16EB1">
        <w:rPr>
          <w:rFonts w:ascii="Arabic Typesetting" w:hAnsi="Arabic Typesetting" w:cs="Arabic Typesetting"/>
          <w:b/>
          <w:bCs/>
          <w:sz w:val="86"/>
          <w:szCs w:val="86"/>
          <w:rtl/>
        </w:rPr>
        <w:t xml:space="preserve">[8] عَنْ أُمِّ عَطِيَّةَ، رضي الله عنها، قَالَتْ: أَمَرَنَا رَسُولُ اللَّهِ صلى الله عليه وسلم أَنْ نُخْرِجَهُنَّ فِي الْفِطْرِ وَالْأَضْحَى: الْعَوَاتِقَ وَالْحُيَّضَ </w:t>
      </w:r>
      <w:r w:rsidRPr="00F16EB1">
        <w:rPr>
          <w:rFonts w:ascii="Arabic Typesetting" w:hAnsi="Arabic Typesetting" w:cs="Arabic Typesetting"/>
          <w:b/>
          <w:bCs/>
          <w:sz w:val="86"/>
          <w:szCs w:val="86"/>
          <w:rtl/>
        </w:rPr>
        <w:lastRenderedPageBreak/>
        <w:t xml:space="preserve">وَذَوَاتِ الْخُدُورِ. فَأَمَّا الْحُيَّضُ فَيَعْتَزِلْنَ الصَّلاةَ وَيَشْهَدْنَ الْخَيْرَ وَدَعْوَةَ الْمُسْلِمِينَ. قُلْتُ: يَا </w:t>
      </w:r>
    </w:p>
    <w:p w:rsidR="00F6687F" w:rsidRPr="00F16EB1" w:rsidRDefault="00F6687F" w:rsidP="00F6687F">
      <w:pPr>
        <w:rPr>
          <w:rFonts w:ascii="Arabic Typesetting" w:hAnsi="Arabic Typesetting" w:cs="Arabic Typesetting"/>
          <w:b/>
          <w:bCs/>
          <w:sz w:val="68"/>
          <w:szCs w:val="68"/>
          <w:rtl/>
        </w:rPr>
      </w:pP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رَسُولَ اللَّهِ! إِحْدَانَا َلا يَكُونُ لَهَا جِلْبَابٌ. قَالَ: لِتُلْبِسْهَا أُخْتُهَا مِنْ جِلْبَابِهَا . </w:t>
      </w:r>
      <w:r w:rsidRPr="00F16EB1">
        <w:rPr>
          <w:rFonts w:ascii="Arabic Typesetting" w:hAnsi="Arabic Typesetting" w:cs="Arabic Typesetting"/>
          <w:b/>
          <w:bCs/>
          <w:sz w:val="68"/>
          <w:szCs w:val="68"/>
          <w:rtl/>
        </w:rPr>
        <w:t>[ اللؤلؤ والمرجان، 511 ].</w:t>
      </w:r>
    </w:p>
    <w:p w:rsidR="00F6687F" w:rsidRPr="00F16EB1" w:rsidRDefault="00F6687F" w:rsidP="00F6687F">
      <w:pPr>
        <w:rPr>
          <w:rFonts w:ascii="Arabic Typesetting" w:hAnsi="Arabic Typesetting" w:cs="Arabic Typesetting"/>
          <w:b/>
          <w:bCs/>
          <w:sz w:val="68"/>
          <w:szCs w:val="68"/>
          <w:rtl/>
        </w:rPr>
      </w:pP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شرح الحديث: ( الْعَوَاتِقَ ): البنات </w:t>
      </w:r>
      <w:proofErr w:type="spellStart"/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>الأبكار</w:t>
      </w:r>
      <w:proofErr w:type="spellEnd"/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 البالغات والمقاربات للبلوغ. ( وَالْحُيَّضَ ): جمع حائض، وهو أعم من الأول من وجه. ( وَذَوَاتِ الْخُدُورِ ): أي: </w:t>
      </w:r>
      <w:proofErr w:type="spellStart"/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>صواحبات</w:t>
      </w:r>
      <w:proofErr w:type="spellEnd"/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 الستور. الخدور جمع خدر، وهو ناحية في البيت يجعل عليها سترة فتكون فيه الجارية </w:t>
      </w: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lastRenderedPageBreak/>
        <w:t xml:space="preserve">البكر، وهى المخدرة، أي خدرت في الخدر. ( يَشْهَدْنَ الْخَيْرَ ): هو الدخول في فضيلة الصلاة لغير الحيض. ( َلا يَكُونُ لَهَا جِلْبَابٌ ): ملحفة، أي كيف تشهد ولا جلباب لها، وذلك بعد نزول الحجاب. قال الصنعاني في </w:t>
      </w:r>
      <w:r w:rsidRPr="00F16EB1">
        <w:rPr>
          <w:rFonts w:ascii="Arabic Typesetting" w:hAnsi="Arabic Typesetting" w:cs="Arabic Typesetting"/>
          <w:b/>
          <w:bCs/>
          <w:sz w:val="74"/>
          <w:szCs w:val="74"/>
          <w:rtl/>
        </w:rPr>
        <w:t xml:space="preserve">سبل السلام: ( 2/92 ): </w:t>
      </w: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والحديث دليل على وجوب إخراجهن ... وهو ظاهر في استمرار ذلك منه صلى الله عليه وسلم ، وهو عام لمن كانت ذات هيئة وغيرها، وصريح في الثواب وفي العجائز بالأولى. قال سيد حسين العفاني في نداء الريان في </w:t>
      </w: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lastRenderedPageBreak/>
        <w:t xml:space="preserve">فقه الصيام وفضل رمضان </w:t>
      </w:r>
      <w:r w:rsidRPr="00F16EB1">
        <w:rPr>
          <w:rFonts w:ascii="Arabic Typesetting" w:hAnsi="Arabic Typesetting" w:cs="Arabic Typesetting"/>
          <w:b/>
          <w:bCs/>
          <w:sz w:val="78"/>
          <w:szCs w:val="78"/>
          <w:rtl/>
        </w:rPr>
        <w:t>( 2/368 )</w:t>
      </w: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: ومال إلي هذا الرأي شيخ </w:t>
      </w:r>
      <w:r w:rsidRPr="00F16EB1">
        <w:rPr>
          <w:rFonts w:ascii="Arabic Typesetting" w:hAnsi="Arabic Typesetting" w:cs="Arabic Typesetting"/>
          <w:b/>
          <w:bCs/>
          <w:sz w:val="74"/>
          <w:szCs w:val="74"/>
          <w:rtl/>
        </w:rPr>
        <w:t>الإسلام</w:t>
      </w:r>
      <w:r>
        <w:rPr>
          <w:rFonts w:ascii="Arabic Typesetting" w:hAnsi="Arabic Typesetting" w:cs="Arabic Typesetting" w:hint="cs"/>
          <w:b/>
          <w:bCs/>
          <w:sz w:val="74"/>
          <w:szCs w:val="74"/>
          <w:rtl/>
        </w:rPr>
        <w:t xml:space="preserve"> </w:t>
      </w:r>
      <w:r w:rsidRPr="00F16EB1">
        <w:rPr>
          <w:rFonts w:ascii="Arabic Typesetting" w:hAnsi="Arabic Typesetting" w:cs="Arabic Typesetting"/>
          <w:b/>
          <w:bCs/>
          <w:sz w:val="84"/>
          <w:szCs w:val="84"/>
          <w:rtl/>
        </w:rPr>
        <w:t xml:space="preserve">ابن تيمية في " اختياراته " عن أبي بكر الصديق رضي الله عنه </w:t>
      </w:r>
      <w:r w:rsidRPr="00F16EB1">
        <w:rPr>
          <w:rFonts w:ascii="Arabic Typesetting" w:hAnsi="Arabic Typesetting" w:cs="Arabic Typesetting"/>
          <w:b/>
          <w:bCs/>
          <w:sz w:val="78"/>
          <w:szCs w:val="78"/>
          <w:rtl/>
        </w:rPr>
        <w:t xml:space="preserve">قال: </w:t>
      </w:r>
      <w:proofErr w:type="spellStart"/>
      <w:r w:rsidRPr="00F16EB1">
        <w:rPr>
          <w:rFonts w:ascii="Arabic Typesetting" w:hAnsi="Arabic Typesetting" w:cs="Arabic Typesetting"/>
          <w:b/>
          <w:bCs/>
          <w:sz w:val="68"/>
          <w:szCs w:val="68"/>
          <w:rtl/>
        </w:rPr>
        <w:t>حقعلى</w:t>
      </w:r>
      <w:proofErr w:type="spellEnd"/>
      <w:r w:rsidRPr="00F16EB1">
        <w:rPr>
          <w:rFonts w:ascii="Arabic Typesetting" w:hAnsi="Arabic Typesetting" w:cs="Arabic Typesetting"/>
          <w:b/>
          <w:bCs/>
          <w:sz w:val="68"/>
          <w:szCs w:val="68"/>
          <w:rtl/>
        </w:rPr>
        <w:t xml:space="preserve"> كل </w:t>
      </w:r>
    </w:p>
    <w:p w:rsidR="00F6687F" w:rsidRPr="00FF4EBF" w:rsidRDefault="00F6687F" w:rsidP="00F6687F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FF4EBF">
        <w:rPr>
          <w:rFonts w:ascii="Arabic Typesetting" w:hAnsi="Arabic Typesetting" w:cs="Arabic Typesetting"/>
          <w:b/>
          <w:bCs/>
          <w:sz w:val="90"/>
          <w:szCs w:val="90"/>
          <w:rtl/>
        </w:rPr>
        <w:t>ذات نطاق الخروج إلى العيد. [ رواه ابن أبي شيبة وسنده صحيح ].</w:t>
      </w:r>
    </w:p>
    <w:p w:rsidR="00F6687F" w:rsidRPr="000A3796" w:rsidRDefault="00F6687F" w:rsidP="00F6687F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>سابعا: المشي إلى المصلى</w:t>
      </w:r>
    </w:p>
    <w:p w:rsidR="00F6687F" w:rsidRPr="00F16EB1" w:rsidRDefault="00F6687F" w:rsidP="00F6687F">
      <w:pPr>
        <w:rPr>
          <w:rFonts w:ascii="Arabic Typesetting" w:hAnsi="Arabic Typesetting" w:cs="Arabic Typesetting"/>
          <w:b/>
          <w:bCs/>
          <w:sz w:val="56"/>
          <w:szCs w:val="56"/>
          <w:rtl/>
        </w:rPr>
      </w:pP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[9] عَنِ ابْنِ عُمَرَ، رضي الله عنهما، قَالَ: كَانَ رَسُولُ اللَّهِ صلى الله عليه وسلم يَخْرُجُ إِلَى الْعِيدِ مَاشِيًا، وَيَرْجِعُ مَاشِيًا. [ حسن / </w:t>
      </w:r>
      <w:r w:rsidRPr="00F16EB1">
        <w:rPr>
          <w:rFonts w:ascii="Arabic Typesetting" w:hAnsi="Arabic Typesetting" w:cs="Arabic Typesetting"/>
          <w:b/>
          <w:bCs/>
          <w:sz w:val="56"/>
          <w:szCs w:val="56"/>
          <w:rtl/>
        </w:rPr>
        <w:t>صحيح سنن ابن ماجه للألباني، 1078(1311) ].</w:t>
      </w:r>
    </w:p>
    <w:p w:rsidR="00F6687F" w:rsidRPr="000A3796" w:rsidRDefault="00F6687F" w:rsidP="00F6687F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lastRenderedPageBreak/>
        <w:t>[10] وعَنْ عَلِيِّ بْنِ أَبِي طَالِبٍ رضي الله عنه ، قَالَ: مِنْ السُّنَّةِ أَنْ تَخْرُجَ إِلَى الْعِيدِ مَاشِيًا، وَأَنْ تَأْكُلَ شَيْئًا قَبْلَ أَنْ تَخْرُجَ. [ حسن / صحيح سنن الترمذي للألباني، 530 ].</w:t>
      </w:r>
    </w:p>
    <w:p w:rsidR="00F6687F" w:rsidRDefault="00F6687F" w:rsidP="00F6687F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شرح الأحاديث: قال الترمذي في السنن ( 1/296 ): والعمل على هذا الحديث عند أكثر أهل العلم: يستحبون أن يخرج الرجل إلى العيد ماشياً ... ويُستحب أن لا يركب، إلا من عذر. وقال الصنعاني في </w:t>
      </w: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lastRenderedPageBreak/>
        <w:t>سبل السلام ( 2/99 ): وكان ابن عمر يخرج إلى العيد ماشياً ويعود ماشياً.</w:t>
      </w:r>
    </w:p>
    <w:p w:rsidR="00F6687F" w:rsidRPr="00FF4EBF" w:rsidRDefault="00F6687F" w:rsidP="00F6687F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FF4EBF">
        <w:rPr>
          <w:rFonts w:ascii="Arabic Typesetting" w:hAnsi="Arabic Typesetting" w:cs="Arabic Typesetting"/>
          <w:b/>
          <w:bCs/>
          <w:sz w:val="94"/>
          <w:szCs w:val="94"/>
          <w:rtl/>
        </w:rPr>
        <w:t>إلى هنا ونكمل في اللقاء القادم والسلام عليكم ورحمة الله وبركاته.</w:t>
      </w:r>
    </w:p>
    <w:p w:rsidR="00EE2C2E" w:rsidRDefault="00EE2C2E">
      <w:bookmarkStart w:id="0" w:name="_GoBack"/>
      <w:bookmarkEnd w:id="0"/>
    </w:p>
    <w:sectPr w:rsidR="00EE2C2E" w:rsidSect="005C0EBC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6F5C" w:rsidRDefault="003A6F5C" w:rsidP="00F6687F">
      <w:pPr>
        <w:spacing w:after="0" w:line="240" w:lineRule="auto"/>
      </w:pPr>
      <w:r>
        <w:separator/>
      </w:r>
    </w:p>
  </w:endnote>
  <w:endnote w:type="continuationSeparator" w:id="0">
    <w:p w:rsidR="003A6F5C" w:rsidRDefault="003A6F5C" w:rsidP="00F66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711728286"/>
      <w:docPartObj>
        <w:docPartGallery w:val="Page Numbers (Bottom of Page)"/>
        <w:docPartUnique/>
      </w:docPartObj>
    </w:sdtPr>
    <w:sdtContent>
      <w:p w:rsidR="00F6687F" w:rsidRDefault="00F6687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6687F">
          <w:rPr>
            <w:noProof/>
            <w:rtl/>
            <w:lang w:val="ar-SA"/>
          </w:rPr>
          <w:t>6</w:t>
        </w:r>
        <w:r>
          <w:fldChar w:fldCharType="end"/>
        </w:r>
      </w:p>
    </w:sdtContent>
  </w:sdt>
  <w:p w:rsidR="00F6687F" w:rsidRDefault="00F6687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6F5C" w:rsidRDefault="003A6F5C" w:rsidP="00F6687F">
      <w:pPr>
        <w:spacing w:after="0" w:line="240" w:lineRule="auto"/>
      </w:pPr>
      <w:r>
        <w:separator/>
      </w:r>
    </w:p>
  </w:footnote>
  <w:footnote w:type="continuationSeparator" w:id="0">
    <w:p w:rsidR="003A6F5C" w:rsidRDefault="003A6F5C" w:rsidP="00F668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87F"/>
    <w:rsid w:val="003A6F5C"/>
    <w:rsid w:val="005C0EBC"/>
    <w:rsid w:val="00EE2C2E"/>
    <w:rsid w:val="00F66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87F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6687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F6687F"/>
    <w:rPr>
      <w:rFonts w:cs="Arial"/>
    </w:rPr>
  </w:style>
  <w:style w:type="paragraph" w:styleId="a4">
    <w:name w:val="footer"/>
    <w:basedOn w:val="a"/>
    <w:link w:val="Char0"/>
    <w:uiPriority w:val="99"/>
    <w:unhideWhenUsed/>
    <w:rsid w:val="00F6687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F6687F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87F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6687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F6687F"/>
    <w:rPr>
      <w:rFonts w:cs="Arial"/>
    </w:rPr>
  </w:style>
  <w:style w:type="paragraph" w:styleId="a4">
    <w:name w:val="footer"/>
    <w:basedOn w:val="a"/>
    <w:link w:val="Char0"/>
    <w:uiPriority w:val="99"/>
    <w:unhideWhenUsed/>
    <w:rsid w:val="00F6687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F6687F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335</Words>
  <Characters>1912</Characters>
  <Application>Microsoft Office Word</Application>
  <DocSecurity>0</DocSecurity>
  <Lines>15</Lines>
  <Paragraphs>4</Paragraphs>
  <ScaleCrop>false</ScaleCrop>
  <Company>Ahmed-Under</Company>
  <LinksUpToDate>false</LinksUpToDate>
  <CharactersWithSpaces>2243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2023-10-10T23:07:00Z</dcterms:created>
  <dcterms:modified xsi:type="dcterms:W3CDTF">2023-10-10T23:08:00Z</dcterms:modified>
</cp:coreProperties>
</file>