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314" w:rsidRPr="00C34703" w:rsidRDefault="006F1314" w:rsidP="006F1314">
      <w:pPr>
        <w:rPr>
          <w:rFonts w:ascii="Arabic Typesetting" w:hAnsi="Arabic Typesetting" w:cs="Arabic Typesetting"/>
          <w:b/>
          <w:bCs/>
          <w:sz w:val="88"/>
          <w:szCs w:val="88"/>
          <w:rtl/>
        </w:rPr>
      </w:pPr>
      <w:r w:rsidRPr="00C34703">
        <w:rPr>
          <w:rFonts w:ascii="Arabic Typesetting" w:hAnsi="Arabic Typesetting" w:cs="Arabic Typesetting"/>
          <w:b/>
          <w:bCs/>
          <w:sz w:val="88"/>
          <w:szCs w:val="88"/>
          <w:rtl/>
        </w:rPr>
        <w:t>بسم الله والحمد لله والصلاة والسلام على رسول الله وبعد :</w:t>
      </w:r>
    </w:p>
    <w:p w:rsidR="006F1314" w:rsidRPr="00C34703" w:rsidRDefault="006F1314" w:rsidP="006F1314">
      <w:pPr>
        <w:rPr>
          <w:rFonts w:ascii="Arabic Typesetting" w:hAnsi="Arabic Typesetting" w:cs="Arabic Typesetting"/>
          <w:b/>
          <w:bCs/>
          <w:sz w:val="88"/>
          <w:szCs w:val="88"/>
          <w:rtl/>
        </w:rPr>
      </w:pPr>
      <w:r w:rsidRPr="00C34703">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التاسعة</w:t>
      </w:r>
      <w:r w:rsidRPr="00C34703">
        <w:rPr>
          <w:rFonts w:ascii="Arabic Typesetting" w:hAnsi="Arabic Typesetting" w:cs="Arabic Typesetting"/>
          <w:b/>
          <w:bCs/>
          <w:sz w:val="88"/>
          <w:szCs w:val="88"/>
          <w:rtl/>
        </w:rPr>
        <w:t xml:space="preserve"> عشرة </w:t>
      </w:r>
      <w:proofErr w:type="spellStart"/>
      <w:r w:rsidRPr="00C34703">
        <w:rPr>
          <w:rFonts w:ascii="Arabic Typesetting" w:hAnsi="Arabic Typesetting" w:cs="Arabic Typesetting"/>
          <w:b/>
          <w:bCs/>
          <w:sz w:val="88"/>
          <w:szCs w:val="88"/>
          <w:rtl/>
        </w:rPr>
        <w:t>بعدالمائتين</w:t>
      </w:r>
      <w:proofErr w:type="spellEnd"/>
      <w:r w:rsidRPr="00C34703">
        <w:rPr>
          <w:rFonts w:ascii="Arabic Typesetting" w:hAnsi="Arabic Typesetting" w:cs="Arabic Typesetting"/>
          <w:b/>
          <w:bCs/>
          <w:sz w:val="88"/>
          <w:szCs w:val="88"/>
          <w:rtl/>
        </w:rPr>
        <w:t xml:space="preserve"> في موضوع ( الواحد الأحد)  من اسماء الله الحسنى وصفاته وهي بعنوان :</w:t>
      </w:r>
    </w:p>
    <w:p w:rsidR="006F1314" w:rsidRDefault="006F1314" w:rsidP="006F1314">
      <w:pPr>
        <w:rPr>
          <w:rFonts w:ascii="Arabic Typesetting" w:hAnsi="Arabic Typesetting" w:cs="Arabic Typesetting" w:hint="cs"/>
          <w:b/>
          <w:bCs/>
          <w:sz w:val="88"/>
          <w:szCs w:val="88"/>
          <w:rtl/>
        </w:rPr>
      </w:pPr>
      <w:r w:rsidRPr="00C34703">
        <w:rPr>
          <w:rFonts w:ascii="Arabic Typesetting" w:hAnsi="Arabic Typesetting" w:cs="Arabic Typesetting"/>
          <w:b/>
          <w:bCs/>
          <w:sz w:val="88"/>
          <w:szCs w:val="88"/>
          <w:rtl/>
        </w:rPr>
        <w:t>توحيد الأُلوهية :</w:t>
      </w:r>
    </w:p>
    <w:p w:rsidR="006F1314" w:rsidRPr="00C31732" w:rsidRDefault="006F1314" w:rsidP="006F131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المن</w:t>
      </w:r>
      <w:r w:rsidRPr="00C31732">
        <w:rPr>
          <w:rFonts w:ascii="Arabic Typesetting" w:hAnsi="Arabic Typesetting" w:cs="Arabic Typesetting" w:hint="eastAsia"/>
          <w:b/>
          <w:bCs/>
          <w:sz w:val="88"/>
          <w:szCs w:val="88"/>
          <w:rtl/>
        </w:rPr>
        <w:t>حرفون</w:t>
      </w:r>
      <w:r w:rsidRPr="00C31732">
        <w:rPr>
          <w:rFonts w:ascii="Arabic Typesetting" w:hAnsi="Arabic Typesetting" w:cs="Arabic Typesetting"/>
          <w:b/>
          <w:bCs/>
          <w:sz w:val="88"/>
          <w:szCs w:val="88"/>
          <w:rtl/>
        </w:rPr>
        <w:t xml:space="preserve"> في القضاء والقدر، وشاتم الرَّسول، وأشياء كثيرة أخرى، وحتى في قضايا السلوكيات ألَّف كتاب </w:t>
      </w:r>
      <w:proofErr w:type="spellStart"/>
      <w:r w:rsidRPr="00C31732">
        <w:rPr>
          <w:rFonts w:ascii="Arabic Typesetting" w:hAnsi="Arabic Typesetting" w:cs="Arabic Typesetting"/>
          <w:b/>
          <w:bCs/>
          <w:sz w:val="88"/>
          <w:szCs w:val="88"/>
          <w:rtl/>
        </w:rPr>
        <w:t>الاستقامة،وأنكر</w:t>
      </w:r>
      <w:proofErr w:type="spellEnd"/>
      <w:r w:rsidRPr="00C31732">
        <w:rPr>
          <w:rFonts w:ascii="Arabic Typesetting" w:hAnsi="Arabic Typesetting" w:cs="Arabic Typesetting"/>
          <w:b/>
          <w:bCs/>
          <w:sz w:val="88"/>
          <w:szCs w:val="88"/>
          <w:rtl/>
        </w:rPr>
        <w:t xml:space="preserve"> على الصوفية في مسائل كثيرة </w:t>
      </w:r>
      <w:proofErr w:type="spellStart"/>
      <w:r w:rsidRPr="00C31732">
        <w:rPr>
          <w:rFonts w:ascii="Arabic Typesetting" w:hAnsi="Arabic Typesetting" w:cs="Arabic Typesetting"/>
          <w:b/>
          <w:bCs/>
          <w:sz w:val="88"/>
          <w:szCs w:val="88"/>
          <w:rtl/>
        </w:rPr>
        <w:t>جداً،لكن</w:t>
      </w:r>
      <w:proofErr w:type="spellEnd"/>
      <w:r w:rsidRPr="00C31732">
        <w:rPr>
          <w:rFonts w:ascii="Arabic Typesetting" w:hAnsi="Arabic Typesetting" w:cs="Arabic Typesetting"/>
          <w:b/>
          <w:bCs/>
          <w:sz w:val="88"/>
          <w:szCs w:val="88"/>
          <w:rtl/>
        </w:rPr>
        <w:t xml:space="preserve"> انصبَّ جُهدَه في </w:t>
      </w:r>
      <w:proofErr w:type="spellStart"/>
      <w:r w:rsidRPr="00C31732">
        <w:rPr>
          <w:rFonts w:ascii="Arabic Typesetting" w:hAnsi="Arabic Typesetting" w:cs="Arabic Typesetting"/>
          <w:b/>
          <w:bCs/>
          <w:sz w:val="88"/>
          <w:szCs w:val="88"/>
          <w:rtl/>
        </w:rPr>
        <w:t>أكثرما</w:t>
      </w:r>
      <w:proofErr w:type="spellEnd"/>
      <w:r w:rsidRPr="00C31732">
        <w:rPr>
          <w:rFonts w:ascii="Arabic Typesetting" w:hAnsi="Arabic Typesetting" w:cs="Arabic Typesetting"/>
          <w:b/>
          <w:bCs/>
          <w:sz w:val="88"/>
          <w:szCs w:val="88"/>
          <w:rtl/>
        </w:rPr>
        <w:t xml:space="preserve"> وقع الانحراف فيه في عصره</w:t>
      </w:r>
    </w:p>
    <w:p w:rsidR="006F1314" w:rsidRPr="00C31732" w:rsidRDefault="006F1314" w:rsidP="006F1314">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الشيخ</w:t>
      </w:r>
      <w:r w:rsidRPr="00C31732">
        <w:rPr>
          <w:rFonts w:ascii="Arabic Typesetting" w:hAnsi="Arabic Typesetting" w:cs="Arabic Typesetting"/>
          <w:b/>
          <w:bCs/>
          <w:sz w:val="88"/>
          <w:szCs w:val="88"/>
          <w:rtl/>
        </w:rPr>
        <w:t xml:space="preserve"> محمد بن عبد الوهاب رحمه الله ألّف كتاب التوحيد، إذا أخذت هذا الكتاب فهل </w:t>
      </w:r>
      <w:r w:rsidRPr="00C31732">
        <w:rPr>
          <w:rFonts w:ascii="Arabic Typesetting" w:hAnsi="Arabic Typesetting" w:cs="Arabic Typesetting"/>
          <w:b/>
          <w:bCs/>
          <w:sz w:val="88"/>
          <w:szCs w:val="88"/>
          <w:rtl/>
        </w:rPr>
        <w:lastRenderedPageBreak/>
        <w:t>تَجِده وزَّع الكلام بنُسَب متساوية في الربوبية والأُلوهية والأسماء والصفات؟ لا، لأنَّ أكثر مشاكل عصره في قضية الأُلوهية، وذلك تجد أكثر عناوين كتاب التوحيد في هذه القضية.</w:t>
      </w:r>
    </w:p>
    <w:p w:rsidR="006F1314" w:rsidRPr="00C31732" w:rsidRDefault="006F1314" w:rsidP="006F1314">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فالداعية</w:t>
      </w:r>
      <w:r w:rsidRPr="00C31732">
        <w:rPr>
          <w:rFonts w:ascii="Arabic Typesetting" w:hAnsi="Arabic Typesetting" w:cs="Arabic Typesetting"/>
          <w:b/>
          <w:bCs/>
          <w:sz w:val="88"/>
          <w:szCs w:val="88"/>
          <w:rtl/>
        </w:rPr>
        <w:t xml:space="preserve"> المصلح الذي يسير على خُطى الأنبياء يعرض الدِّين كاملاً، حتى يفهمونه النَّاس، فلا يعرض لهم مقطعاً واحداً من الدِّين ويهمل الباقي، ويكون الجُهدُ الأكثرُ في الإنكار في قضية المعصية أو المُنكر الموجود في عصره، وقد لا يكون منكراً واحداً، او المُشكلة وا</w:t>
      </w:r>
      <w:r w:rsidRPr="00C31732">
        <w:rPr>
          <w:rFonts w:ascii="Arabic Typesetting" w:hAnsi="Arabic Typesetting" w:cs="Arabic Typesetting" w:hint="eastAsia"/>
          <w:b/>
          <w:bCs/>
          <w:sz w:val="88"/>
          <w:szCs w:val="88"/>
          <w:rtl/>
        </w:rPr>
        <w:t>حدة،</w:t>
      </w:r>
      <w:r w:rsidRPr="00C31732">
        <w:rPr>
          <w:rFonts w:ascii="Arabic Typesetting" w:hAnsi="Arabic Typesetting" w:cs="Arabic Typesetting"/>
          <w:b/>
          <w:bCs/>
          <w:sz w:val="88"/>
          <w:szCs w:val="88"/>
          <w:rtl/>
        </w:rPr>
        <w:t xml:space="preserve"> يمكن تكون المشاكل كثيرة، كحال النَّاس اليوم واقعون في مشاكل كثيرةٍ جداً، فهل من الحكمة أن تقول أُريد أنَّ </w:t>
      </w:r>
      <w:r w:rsidRPr="00C31732">
        <w:rPr>
          <w:rFonts w:ascii="Arabic Typesetting" w:hAnsi="Arabic Typesetting" w:cs="Arabic Typesetting"/>
          <w:b/>
          <w:bCs/>
          <w:sz w:val="88"/>
          <w:szCs w:val="88"/>
          <w:rtl/>
        </w:rPr>
        <w:lastRenderedPageBreak/>
        <w:t xml:space="preserve">أُخَصِّص عشرين خطبةً في قضية خَلق القرآن، في هذا العصر: فهل يوجد من يُؤَلِّف وينشُر في قضية خلق القرآن، وأن القرآن مخلوق؟ لكن في عصر الإمام أحمد </w:t>
      </w:r>
      <w:r w:rsidRPr="00C31732">
        <w:rPr>
          <w:rFonts w:ascii="Arabic Typesetting" w:hAnsi="Arabic Typesetting" w:cs="Arabic Typesetting" w:hint="eastAsia"/>
          <w:b/>
          <w:bCs/>
          <w:sz w:val="88"/>
          <w:szCs w:val="88"/>
          <w:rtl/>
        </w:rPr>
        <w:t>يكاد</w:t>
      </w:r>
      <w:r w:rsidRPr="00C31732">
        <w:rPr>
          <w:rFonts w:ascii="Arabic Typesetting" w:hAnsi="Arabic Typesetting" w:cs="Arabic Typesetting"/>
          <w:b/>
          <w:bCs/>
          <w:sz w:val="88"/>
          <w:szCs w:val="88"/>
          <w:rtl/>
        </w:rPr>
        <w:t xml:space="preserve"> أنَّ يكون هذا أكبر مُنكرٍ ظَهر، ولذلك خَصَّصَّ له جهداً عظيماً في الإنكار، ومَرَّت سنوات من المعارك بينه وبين خصومه، في السجن وخارج السجن وفي التألِيف والفتاوى؛ لأن القضية كانت منتشرة، فلذلك لو شخص في بلد فيها </w:t>
      </w:r>
      <w:proofErr w:type="spellStart"/>
      <w:r w:rsidRPr="00C31732">
        <w:rPr>
          <w:rFonts w:ascii="Arabic Typesetting" w:hAnsi="Arabic Typesetting" w:cs="Arabic Typesetting"/>
          <w:b/>
          <w:bCs/>
          <w:sz w:val="88"/>
          <w:szCs w:val="88"/>
          <w:rtl/>
        </w:rPr>
        <w:t>قبوريات</w:t>
      </w:r>
      <w:proofErr w:type="spellEnd"/>
      <w:r w:rsidRPr="00C31732">
        <w:rPr>
          <w:rFonts w:ascii="Arabic Typesetting" w:hAnsi="Arabic Typesetting" w:cs="Arabic Typesetting"/>
          <w:b/>
          <w:bCs/>
          <w:sz w:val="88"/>
          <w:szCs w:val="88"/>
          <w:rtl/>
        </w:rPr>
        <w:t xml:space="preserve"> وأضرحة، فيَصُب عليها التَّركيز، و</w:t>
      </w:r>
      <w:r w:rsidRPr="00C31732">
        <w:rPr>
          <w:rFonts w:ascii="Arabic Typesetting" w:hAnsi="Arabic Typesetting" w:cs="Arabic Typesetting" w:hint="eastAsia"/>
          <w:b/>
          <w:bCs/>
          <w:sz w:val="88"/>
          <w:szCs w:val="88"/>
          <w:rtl/>
        </w:rPr>
        <w:t>آخر</w:t>
      </w:r>
      <w:r w:rsidRPr="00C31732">
        <w:rPr>
          <w:rFonts w:ascii="Arabic Typesetting" w:hAnsi="Arabic Typesetting" w:cs="Arabic Typesetting"/>
          <w:b/>
          <w:bCs/>
          <w:sz w:val="88"/>
          <w:szCs w:val="88"/>
          <w:rtl/>
        </w:rPr>
        <w:t xml:space="preserve"> عندهم قضية شرك لله في مسألة القوانين الوضعية والدَّساتير المخالِفة للشريعة، ويعطون البرلمان حق التشريع، ويُقَاطعون </w:t>
      </w:r>
      <w:r w:rsidRPr="00C31732">
        <w:rPr>
          <w:rFonts w:ascii="Arabic Typesetting" w:hAnsi="Arabic Typesetting" w:cs="Arabic Typesetting"/>
          <w:b/>
          <w:bCs/>
          <w:sz w:val="88"/>
          <w:szCs w:val="88"/>
          <w:rtl/>
        </w:rPr>
        <w:lastRenderedPageBreak/>
        <w:t>مواد مخالفة للدين، فيصب الجهد على قضية أنَّ الحكم لله، ومحاربة قضية الحكم بغير ما أنزل الله، وإذا كان في بلد فيها مثلاً الصوفية كثُر جداً ووحدة الوجود، سيتكلم عن هذا الموضوع ويخصُّه بمزيد من العناية، وهكذا يكون منهج الدَّعوة وهي: استعمال الجهد في الأولويات، فهذه مهمة جداً، مع عَرض شامل للدِّين، حتى لا يفهم الناس أنَّ الدِّين كُلّه هو أنك لا تعبد القبور، ولا أنَّ الدِّين كله أنك لا تقول البد</w:t>
      </w:r>
      <w:r w:rsidRPr="00C31732">
        <w:rPr>
          <w:rFonts w:ascii="Arabic Typesetting" w:hAnsi="Arabic Typesetting" w:cs="Arabic Typesetting" w:hint="eastAsia"/>
          <w:b/>
          <w:bCs/>
          <w:sz w:val="88"/>
          <w:szCs w:val="88"/>
          <w:rtl/>
        </w:rPr>
        <w:t>ع</w:t>
      </w:r>
      <w:r w:rsidRPr="00C31732">
        <w:rPr>
          <w:rFonts w:ascii="Arabic Typesetting" w:hAnsi="Arabic Typesetting" w:cs="Arabic Typesetting"/>
          <w:b/>
          <w:bCs/>
          <w:sz w:val="88"/>
          <w:szCs w:val="88"/>
          <w:rtl/>
        </w:rPr>
        <w:t xml:space="preserve"> بالأذكار، ولا أنَّ الدِّين هو فقط أن الحكم فقط بما أنزل الله، فلازم نعرض الدين شاملاً، لكن يجب أن نحاور ونُؤلِّف ونُحاضر ونخطب في المجالس على المنكرات </w:t>
      </w:r>
      <w:r w:rsidRPr="00C31732">
        <w:rPr>
          <w:rFonts w:ascii="Arabic Typesetting" w:hAnsi="Arabic Typesetting" w:cs="Arabic Typesetting"/>
          <w:b/>
          <w:bCs/>
          <w:sz w:val="88"/>
          <w:szCs w:val="88"/>
          <w:rtl/>
        </w:rPr>
        <w:lastRenderedPageBreak/>
        <w:t>التي يكون الناس واقعين فيها ومنتشرة في أوساطهم بكثرة، ومن سوء عصرنا هذا أنَّ أكثر شيء مُنتَشِر في هذا ا</w:t>
      </w:r>
      <w:r w:rsidRPr="00C31732">
        <w:rPr>
          <w:rFonts w:ascii="Arabic Typesetting" w:hAnsi="Arabic Typesetting" w:cs="Arabic Typesetting" w:hint="eastAsia"/>
          <w:b/>
          <w:bCs/>
          <w:sz w:val="88"/>
          <w:szCs w:val="88"/>
          <w:rtl/>
        </w:rPr>
        <w:t>لعالم</w:t>
      </w:r>
      <w:r w:rsidRPr="00C31732">
        <w:rPr>
          <w:rFonts w:ascii="Arabic Typesetting" w:hAnsi="Arabic Typesetting" w:cs="Arabic Typesetting"/>
          <w:b/>
          <w:bCs/>
          <w:sz w:val="88"/>
          <w:szCs w:val="88"/>
          <w:rtl/>
        </w:rPr>
        <w:t xml:space="preserve"> هي قضية العولمة، وهذه سيكون لها تأثير حتى في قضايا عرض الدِّين والتَّوحيد والعقيدة والدعوة، فقبل العولمة كان الشَّخص  في القرية أو في بلد ما يتكلَّم على مشكلات واقعه في العقيدة والدِّين والأخلاق وفي العبادات وفي الأذكار، يتكلم على المشكلة المعينة، لك</w:t>
      </w:r>
      <w:r w:rsidRPr="00C31732">
        <w:rPr>
          <w:rFonts w:ascii="Arabic Typesetting" w:hAnsi="Arabic Typesetting" w:cs="Arabic Typesetting" w:hint="eastAsia"/>
          <w:b/>
          <w:bCs/>
          <w:sz w:val="88"/>
          <w:szCs w:val="88"/>
          <w:rtl/>
        </w:rPr>
        <w:t>ن</w:t>
      </w:r>
      <w:r w:rsidRPr="00C31732">
        <w:rPr>
          <w:rFonts w:ascii="Arabic Typesetting" w:hAnsi="Arabic Typesetting" w:cs="Arabic Typesetting"/>
          <w:b/>
          <w:bCs/>
          <w:sz w:val="88"/>
          <w:szCs w:val="88"/>
          <w:rtl/>
        </w:rPr>
        <w:t xml:space="preserve"> لما </w:t>
      </w:r>
      <w:proofErr w:type="spellStart"/>
      <w:r w:rsidRPr="00C31732">
        <w:rPr>
          <w:rFonts w:ascii="Arabic Typesetting" w:hAnsi="Arabic Typesetting" w:cs="Arabic Typesetting"/>
          <w:b/>
          <w:bCs/>
          <w:sz w:val="88"/>
          <w:szCs w:val="88"/>
          <w:rtl/>
        </w:rPr>
        <w:t>تتعولم</w:t>
      </w:r>
      <w:proofErr w:type="spellEnd"/>
      <w:r w:rsidRPr="00C31732">
        <w:rPr>
          <w:rFonts w:ascii="Arabic Typesetting" w:hAnsi="Arabic Typesetting" w:cs="Arabic Typesetting"/>
          <w:b/>
          <w:bCs/>
          <w:sz w:val="88"/>
          <w:szCs w:val="88"/>
          <w:rtl/>
        </w:rPr>
        <w:t xml:space="preserve"> المسألة </w:t>
      </w:r>
      <w:proofErr w:type="spellStart"/>
      <w:r w:rsidRPr="00C31732">
        <w:rPr>
          <w:rFonts w:ascii="Arabic Typesetting" w:hAnsi="Arabic Typesetting" w:cs="Arabic Typesetting"/>
          <w:b/>
          <w:bCs/>
          <w:sz w:val="88"/>
          <w:szCs w:val="88"/>
          <w:rtl/>
        </w:rPr>
        <w:t>وتتكوكب</w:t>
      </w:r>
      <w:proofErr w:type="spellEnd"/>
      <w:r w:rsidRPr="00C31732">
        <w:rPr>
          <w:rFonts w:ascii="Arabic Typesetting" w:hAnsi="Arabic Typesetting" w:cs="Arabic Typesetting"/>
          <w:b/>
          <w:bCs/>
          <w:sz w:val="88"/>
          <w:szCs w:val="88"/>
          <w:rtl/>
        </w:rPr>
        <w:t xml:space="preserve"> -كما يقولون- ويصير كل الذي عند غيرنا عندنا والذي عندنا عند غيرنا، فتصير القضية مُعقَّدةً أضعافاً مضاعفة؛ لأن الناس يطَّلِعون على كل شيء بسهولة، على كل كفرٍ </w:t>
      </w:r>
      <w:r w:rsidRPr="00C31732">
        <w:rPr>
          <w:rFonts w:ascii="Arabic Typesetting" w:hAnsi="Arabic Typesetting" w:cs="Arabic Typesetting"/>
          <w:b/>
          <w:bCs/>
          <w:sz w:val="88"/>
          <w:szCs w:val="88"/>
          <w:rtl/>
        </w:rPr>
        <w:lastRenderedPageBreak/>
        <w:t xml:space="preserve">ومنكر في الأرض، فالفضائيات تنقل السِّحر والشعوذة، </w:t>
      </w:r>
      <w:proofErr w:type="spellStart"/>
      <w:r w:rsidRPr="00C31732">
        <w:rPr>
          <w:rFonts w:ascii="Arabic Typesetting" w:hAnsi="Arabic Typesetting" w:cs="Arabic Typesetting"/>
          <w:b/>
          <w:bCs/>
          <w:sz w:val="88"/>
          <w:szCs w:val="88"/>
          <w:rtl/>
        </w:rPr>
        <w:t>والقبوريات</w:t>
      </w:r>
      <w:proofErr w:type="spellEnd"/>
      <w:r w:rsidRPr="00C31732">
        <w:rPr>
          <w:rFonts w:ascii="Arabic Typesetting" w:hAnsi="Arabic Typesetting" w:cs="Arabic Typesetting"/>
          <w:b/>
          <w:bCs/>
          <w:sz w:val="88"/>
          <w:szCs w:val="88"/>
          <w:rtl/>
        </w:rPr>
        <w:t xml:space="preserve">، والطريقة </w:t>
      </w:r>
      <w:r w:rsidRPr="00C31732">
        <w:rPr>
          <w:rFonts w:ascii="Arabic Typesetting" w:hAnsi="Arabic Typesetting" w:cs="Arabic Typesetting" w:hint="eastAsia"/>
          <w:b/>
          <w:bCs/>
          <w:sz w:val="88"/>
          <w:szCs w:val="88"/>
          <w:rtl/>
        </w:rPr>
        <w:t>الرفاعية،</w:t>
      </w:r>
      <w:r w:rsidRPr="00C31732">
        <w:rPr>
          <w:rFonts w:ascii="Arabic Typesetting" w:hAnsi="Arabic Typesetting" w:cs="Arabic Typesetting"/>
          <w:b/>
          <w:bCs/>
          <w:sz w:val="88"/>
          <w:szCs w:val="88"/>
          <w:rtl/>
        </w:rPr>
        <w:t xml:space="preserve"> والدَّساتير الغربية، والتَّشبُّه بالكفار، والرذائل، وعرض الأزياء، ومسابقات ملكات الجمال، وكلُّ شيءٍ سَيء، فالآن بالعولمة ستصبح عملية الدَّعوة والإنكار والبيان والعمل ومقاومة المنكرات العقدية والأخلاقية قضية شاملة.</w:t>
      </w:r>
    </w:p>
    <w:p w:rsidR="006F1314" w:rsidRPr="00C31732" w:rsidRDefault="006F1314" w:rsidP="006F1314">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اليوم</w:t>
      </w:r>
      <w:r w:rsidRPr="00C31732">
        <w:rPr>
          <w:rFonts w:ascii="Arabic Typesetting" w:hAnsi="Arabic Typesetting" w:cs="Arabic Typesetting"/>
          <w:b/>
          <w:bCs/>
          <w:sz w:val="88"/>
          <w:szCs w:val="88"/>
          <w:rtl/>
        </w:rPr>
        <w:t xml:space="preserve"> حتى في القرية أصبحوا يرون ويسمعون كل شيء، صار الشخص يدخل على الإنترنت ويفتح كلَّ المواقِع، الكفر والانحلال والزَّندقة والرذائل، يطَّلِع على كل شيء، فما وقفت الآن </w:t>
      </w:r>
      <w:r w:rsidRPr="00C31732">
        <w:rPr>
          <w:rFonts w:ascii="Arabic Typesetting" w:hAnsi="Arabic Typesetting" w:cs="Arabic Typesetting"/>
          <w:b/>
          <w:bCs/>
          <w:sz w:val="88"/>
          <w:szCs w:val="88"/>
          <w:rtl/>
        </w:rPr>
        <w:lastRenderedPageBreak/>
        <w:t>على منكر معين أو على نوع معين، في أثناء التخطيط الاستراتيجي الدعوي.</w:t>
      </w:r>
    </w:p>
    <w:p w:rsidR="006F1314" w:rsidRPr="00030397" w:rsidRDefault="006F1314" w:rsidP="006F1314">
      <w:pPr>
        <w:rPr>
          <w:rFonts w:ascii="Arabic Typesetting" w:hAnsi="Arabic Typesetting" w:cs="Arabic Typesetting"/>
          <w:b/>
          <w:bCs/>
          <w:sz w:val="88"/>
          <w:szCs w:val="88"/>
          <w:rtl/>
        </w:rPr>
      </w:pPr>
      <w:r w:rsidRPr="00030397">
        <w:rPr>
          <w:rFonts w:ascii="Arabic Typesetting" w:hAnsi="Arabic Typesetting" w:cs="Arabic Typesetting"/>
          <w:b/>
          <w:bCs/>
          <w:sz w:val="88"/>
          <w:szCs w:val="88"/>
          <w:rtl/>
        </w:rPr>
        <w:t>إلى هنا ونكمل في الحلقة القادمة والسلام عليكم ورحمة الله وبركاته</w:t>
      </w:r>
    </w:p>
    <w:p w:rsidR="005C0A3D" w:rsidRDefault="005C0A3D">
      <w:bookmarkStart w:id="0" w:name="_GoBack"/>
      <w:bookmarkEnd w:id="0"/>
    </w:p>
    <w:sectPr w:rsidR="005C0A3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BC2" w:rsidRDefault="00381BC2" w:rsidP="006F1314">
      <w:r>
        <w:separator/>
      </w:r>
    </w:p>
  </w:endnote>
  <w:endnote w:type="continuationSeparator" w:id="0">
    <w:p w:rsidR="00381BC2" w:rsidRDefault="00381BC2" w:rsidP="006F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50659295"/>
      <w:docPartObj>
        <w:docPartGallery w:val="Page Numbers (Bottom of Page)"/>
        <w:docPartUnique/>
      </w:docPartObj>
    </w:sdtPr>
    <w:sdtContent>
      <w:p w:rsidR="006F1314" w:rsidRDefault="006F1314">
        <w:pPr>
          <w:pStyle w:val="a4"/>
          <w:jc w:val="center"/>
        </w:pPr>
        <w:r>
          <w:fldChar w:fldCharType="begin"/>
        </w:r>
        <w:r>
          <w:instrText>PAGE   \* MERGEFORMAT</w:instrText>
        </w:r>
        <w:r>
          <w:fldChar w:fldCharType="separate"/>
        </w:r>
        <w:r w:rsidRPr="006F1314">
          <w:rPr>
            <w:noProof/>
            <w:rtl/>
            <w:lang w:val="ar-SA"/>
          </w:rPr>
          <w:t>7</w:t>
        </w:r>
        <w:r>
          <w:fldChar w:fldCharType="end"/>
        </w:r>
      </w:p>
    </w:sdtContent>
  </w:sdt>
  <w:p w:rsidR="006F1314" w:rsidRDefault="006F13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BC2" w:rsidRDefault="00381BC2" w:rsidP="006F1314">
      <w:r>
        <w:separator/>
      </w:r>
    </w:p>
  </w:footnote>
  <w:footnote w:type="continuationSeparator" w:id="0">
    <w:p w:rsidR="00381BC2" w:rsidRDefault="00381BC2" w:rsidP="006F1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314"/>
    <w:rsid w:val="00381BC2"/>
    <w:rsid w:val="005C0A3D"/>
    <w:rsid w:val="005C0EBC"/>
    <w:rsid w:val="006F13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31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1314"/>
    <w:pPr>
      <w:tabs>
        <w:tab w:val="center" w:pos="4153"/>
        <w:tab w:val="right" w:pos="8306"/>
      </w:tabs>
    </w:pPr>
  </w:style>
  <w:style w:type="character" w:customStyle="1" w:styleId="Char">
    <w:name w:val="رأس الصفحة Char"/>
    <w:basedOn w:val="a0"/>
    <w:link w:val="a3"/>
    <w:uiPriority w:val="99"/>
    <w:rsid w:val="006F1314"/>
    <w:rPr>
      <w:rFonts w:ascii="Times New Roman" w:eastAsia="Times New Roman" w:hAnsi="Times New Roman" w:cs="Times New Roman"/>
      <w:sz w:val="24"/>
      <w:szCs w:val="24"/>
    </w:rPr>
  </w:style>
  <w:style w:type="paragraph" w:styleId="a4">
    <w:name w:val="footer"/>
    <w:basedOn w:val="a"/>
    <w:link w:val="Char0"/>
    <w:uiPriority w:val="99"/>
    <w:unhideWhenUsed/>
    <w:rsid w:val="006F1314"/>
    <w:pPr>
      <w:tabs>
        <w:tab w:val="center" w:pos="4153"/>
        <w:tab w:val="right" w:pos="8306"/>
      </w:tabs>
    </w:pPr>
  </w:style>
  <w:style w:type="character" w:customStyle="1" w:styleId="Char0">
    <w:name w:val="تذييل الصفحة Char"/>
    <w:basedOn w:val="a0"/>
    <w:link w:val="a4"/>
    <w:uiPriority w:val="99"/>
    <w:rsid w:val="006F131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31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1314"/>
    <w:pPr>
      <w:tabs>
        <w:tab w:val="center" w:pos="4153"/>
        <w:tab w:val="right" w:pos="8306"/>
      </w:tabs>
    </w:pPr>
  </w:style>
  <w:style w:type="character" w:customStyle="1" w:styleId="Char">
    <w:name w:val="رأس الصفحة Char"/>
    <w:basedOn w:val="a0"/>
    <w:link w:val="a3"/>
    <w:uiPriority w:val="99"/>
    <w:rsid w:val="006F1314"/>
    <w:rPr>
      <w:rFonts w:ascii="Times New Roman" w:eastAsia="Times New Roman" w:hAnsi="Times New Roman" w:cs="Times New Roman"/>
      <w:sz w:val="24"/>
      <w:szCs w:val="24"/>
    </w:rPr>
  </w:style>
  <w:style w:type="paragraph" w:styleId="a4">
    <w:name w:val="footer"/>
    <w:basedOn w:val="a"/>
    <w:link w:val="Char0"/>
    <w:uiPriority w:val="99"/>
    <w:unhideWhenUsed/>
    <w:rsid w:val="006F1314"/>
    <w:pPr>
      <w:tabs>
        <w:tab w:val="center" w:pos="4153"/>
        <w:tab w:val="right" w:pos="8306"/>
      </w:tabs>
    </w:pPr>
  </w:style>
  <w:style w:type="character" w:customStyle="1" w:styleId="Char0">
    <w:name w:val="تذييل الصفحة Char"/>
    <w:basedOn w:val="a0"/>
    <w:link w:val="a4"/>
    <w:uiPriority w:val="99"/>
    <w:rsid w:val="006F131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477</Words>
  <Characters>2723</Characters>
  <Application>Microsoft Office Word</Application>
  <DocSecurity>0</DocSecurity>
  <Lines>22</Lines>
  <Paragraphs>6</Paragraphs>
  <ScaleCrop>false</ScaleCrop>
  <Company>Ahmed-Under</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2023-02-15T05:38:00Z</dcterms:created>
  <dcterms:modified xsi:type="dcterms:W3CDTF">2023-02-15T05:39:00Z</dcterms:modified>
</cp:coreProperties>
</file>