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E3" w:rsidRPr="00975E1D" w:rsidRDefault="008F2FE3" w:rsidP="008F2FE3">
      <w:pPr>
        <w:rPr>
          <w:rFonts w:ascii="Arabic Typesetting" w:hAnsi="Arabic Typesetting" w:cs="Arabic Typesetting"/>
          <w:b/>
          <w:bCs/>
          <w:sz w:val="96"/>
          <w:szCs w:val="96"/>
          <w:rtl/>
        </w:rPr>
      </w:pPr>
      <w:r w:rsidRPr="00975E1D">
        <w:rPr>
          <w:rFonts w:ascii="Arabic Typesetting" w:hAnsi="Arabic Typesetting" w:cs="Arabic Typesetting"/>
          <w:b/>
          <w:bCs/>
          <w:sz w:val="96"/>
          <w:szCs w:val="96"/>
          <w:rtl/>
        </w:rPr>
        <w:t xml:space="preserve">بسم الله ، والحمد لله ،والصلاة والسلام على رسول الله ،وبعد : فهذه </w:t>
      </w:r>
    </w:p>
    <w:p w:rsidR="008F2FE3" w:rsidRDefault="008F2FE3" w:rsidP="008F2FE3">
      <w:pPr>
        <w:rPr>
          <w:rFonts w:ascii="Arabic Typesetting" w:hAnsi="Arabic Typesetting" w:cs="Arabic Typesetting"/>
          <w:b/>
          <w:bCs/>
          <w:sz w:val="96"/>
          <w:szCs w:val="96"/>
          <w:rtl/>
        </w:rPr>
      </w:pPr>
      <w:r w:rsidRPr="00975E1D">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975E1D">
        <w:rPr>
          <w:rFonts w:ascii="Arabic Typesetting" w:hAnsi="Arabic Typesetting" w:cs="Arabic Typesetting"/>
          <w:b/>
          <w:bCs/>
          <w:sz w:val="96"/>
          <w:szCs w:val="96"/>
          <w:rtl/>
        </w:rPr>
        <w:t xml:space="preserve"> والتسعون </w:t>
      </w:r>
      <w:proofErr w:type="spellStart"/>
      <w:r w:rsidRPr="00975E1D">
        <w:rPr>
          <w:rFonts w:ascii="Arabic Typesetting" w:hAnsi="Arabic Typesetting" w:cs="Arabic Typesetting"/>
          <w:b/>
          <w:bCs/>
          <w:sz w:val="96"/>
          <w:szCs w:val="96"/>
          <w:rtl/>
        </w:rPr>
        <w:t>بعدالمائة</w:t>
      </w:r>
      <w:proofErr w:type="spellEnd"/>
      <w:r w:rsidRPr="00975E1D">
        <w:rPr>
          <w:rFonts w:ascii="Arabic Typesetting" w:hAnsi="Arabic Typesetting" w:cs="Arabic Typesetting"/>
          <w:b/>
          <w:bCs/>
          <w:sz w:val="96"/>
          <w:szCs w:val="96"/>
          <w:rtl/>
        </w:rPr>
        <w:t xml:space="preserve"> في موضوع (الحفيظ) والتي هي بعنوان: *حفظ أعراض الدعاة والعلماء والغافلين الأبرياء :</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حاتم الأصم: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لو أن صاحب خبر -أي رجل أمن- جلس إليك ليكتبَ كلامَك؛ لاحترزتَ منه، وكلامُك يعرَضُ على الله -جل وعلا- فلا تحترز؟).</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وقال </w:t>
      </w:r>
      <w:r w:rsidRPr="005E5842">
        <w:rPr>
          <w:rFonts w:ascii="Arabic Typesetting" w:hAnsi="Arabic Typesetting" w:cs="Arabic Typesetting"/>
          <w:b/>
          <w:bCs/>
          <w:sz w:val="96"/>
          <w:szCs w:val="96"/>
          <w:rtl/>
        </w:rPr>
        <w:lastRenderedPageBreak/>
        <w:t>طاووس بن كيسان: (من السُّنة أن يُوقر العالمُ).</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المغيرة: (كنا نهابُ إبراهيم -وهو أحد العلماء- كما نهابُ الأمير).</w:t>
      </w:r>
    </w:p>
    <w:p w:rsidR="008F2FE3"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عطاء بن أبي رباح: (إنَّ الرجلَ ليحدثَني بالحديث، فأنُصتُ له كأني</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لم أسمعْه أبداً، وقد سمعتُه قبلَ أن يولد).</w:t>
      </w:r>
    </w:p>
    <w:p w:rsidR="008F2FE3" w:rsidRPr="00975E1D" w:rsidRDefault="008F2FE3" w:rsidP="008F2FE3">
      <w:pPr>
        <w:rPr>
          <w:rFonts w:ascii="Arabic Typesetting" w:hAnsi="Arabic Typesetting" w:cs="Arabic Typesetting"/>
          <w:b/>
          <w:bCs/>
          <w:sz w:val="86"/>
          <w:szCs w:val="86"/>
          <w:rtl/>
        </w:rPr>
      </w:pPr>
      <w:r w:rsidRPr="00975E1D">
        <w:rPr>
          <w:rFonts w:ascii="Arabic Typesetting" w:hAnsi="Arabic Typesetting" w:cs="Arabic Typesetting"/>
          <w:b/>
          <w:bCs/>
          <w:sz w:val="86"/>
          <w:szCs w:val="86"/>
          <w:rtl/>
        </w:rPr>
        <w:t>وقال الشافعي: (ما ناظرتُ أحداً قطُّ إلا وتمنيتُ أن يُجريَ اللهُ الحقَّ على لسانه).</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ذُكر أحدُ العلماءِ عند الإمام أحمدَ بنِ حنبلٍ -وكان متكئاً من عِلَّة- فاستوى جالساً وقال: (لا ينبغي أن يُذكرَ الصالحونَ فنتكئ).</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وقال الجزري: (ما خاصمَ ورعٌ قط). وبمثل هؤلاء يحسنُ الاقتداء:</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أُولَئِكَ الَّذِينَ هَدَى اللَّهُ </w:t>
      </w:r>
      <w:proofErr w:type="spellStart"/>
      <w:r w:rsidRPr="005E5842">
        <w:rPr>
          <w:rFonts w:ascii="Arabic Typesetting" w:hAnsi="Arabic Typesetting" w:cs="Arabic Typesetting"/>
          <w:b/>
          <w:bCs/>
          <w:sz w:val="96"/>
          <w:szCs w:val="96"/>
          <w:rtl/>
        </w:rPr>
        <w:t>فَبِهُدَاهُمُ</w:t>
      </w:r>
      <w:proofErr w:type="spellEnd"/>
      <w:r w:rsidRPr="005E5842">
        <w:rPr>
          <w:rFonts w:ascii="Arabic Typesetting" w:hAnsi="Arabic Typesetting" w:cs="Arabic Typesetting"/>
          <w:b/>
          <w:bCs/>
          <w:sz w:val="96"/>
          <w:szCs w:val="96"/>
          <w:rtl/>
        </w:rPr>
        <w:t xml:space="preserve"> اقْتَدِهْ ﴾ [الأنعام: 90].</w:t>
      </w:r>
    </w:p>
    <w:p w:rsidR="008F2FE3"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فعلينا -يا عباد الله- أن نحمِلَ أقوالَ علمائنا وآراءَهم على المحمَلِ الحسن،</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وألاَّ نسيءَ الظنَّ فيهم، وإنْ لم نأخذْ بأقوالهم.</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عمر الفاروق -رضي الله عنه-: (لَا تَظُنَّ كَلِمَةً خَرَجَتْ مِنْ أَخِيكَ شَرًّا، وَأَنْتَ تَجِدَ لَهَا فِي الْخَيْرِ مَحْمَلًا)،</w:t>
      </w:r>
      <w:r w:rsidRPr="00106F58">
        <w:rPr>
          <w:rFonts w:ascii="Arabic Typesetting" w:hAnsi="Arabic Typesetting" w:cs="Arabic Typesetting"/>
          <w:b/>
          <w:bCs/>
          <w:sz w:val="74"/>
          <w:szCs w:val="74"/>
          <w:rtl/>
        </w:rPr>
        <w:t xml:space="preserve"> </w:t>
      </w:r>
      <w:r w:rsidRPr="00106F58">
        <w:rPr>
          <w:rFonts w:ascii="Arabic Typesetting" w:hAnsi="Arabic Typesetting" w:cs="Arabic Typesetting" w:hint="cs"/>
          <w:b/>
          <w:bCs/>
          <w:sz w:val="74"/>
          <w:szCs w:val="74"/>
          <w:rtl/>
        </w:rPr>
        <w:t>[</w:t>
      </w:r>
      <w:r w:rsidRPr="00106F58">
        <w:rPr>
          <w:rFonts w:ascii="Arabic Typesetting" w:hAnsi="Arabic Typesetting" w:cs="Arabic Typesetting"/>
          <w:b/>
          <w:bCs/>
          <w:sz w:val="74"/>
          <w:szCs w:val="74"/>
          <w:rtl/>
        </w:rPr>
        <w:t>الآداب الشرعية لابن مفلح (2/ 418).</w:t>
      </w:r>
      <w:r w:rsidRPr="00106F58">
        <w:rPr>
          <w:rFonts w:ascii="Arabic Typesetting" w:hAnsi="Arabic Typesetting" w:cs="Arabic Typesetting" w:hint="cs"/>
          <w:b/>
          <w:bCs/>
          <w:sz w:val="74"/>
          <w:szCs w:val="74"/>
          <w:rtl/>
        </w:rPr>
        <w:t>]</w:t>
      </w:r>
    </w:p>
    <w:p w:rsidR="008F2FE3"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الخليل بن أحمد الأزدي الفراهيدي اللغوي:</w:t>
      </w:r>
      <w:r w:rsidRPr="005E5842">
        <w:rPr>
          <w:rFonts w:ascii="Arabic Typesetting" w:hAnsi="Arabic Typesetting" w:cs="Arabic Typesetting" w:hint="cs"/>
          <w:b/>
          <w:bCs/>
          <w:sz w:val="96"/>
          <w:szCs w:val="96"/>
          <w:rtl/>
        </w:rPr>
        <w:t xml:space="preserve"> </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لوْ كنْتَ تعْلَمُ مَا أقُولُ عَذرْتَنِي </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أوْ كنتُ أجْهَلُ مَا تَقُولُ </w:t>
      </w:r>
      <w:proofErr w:type="spellStart"/>
      <w:r w:rsidRPr="005E5842">
        <w:rPr>
          <w:rFonts w:ascii="Arabic Typesetting" w:hAnsi="Arabic Typesetting" w:cs="Arabic Typesetting"/>
          <w:b/>
          <w:bCs/>
          <w:sz w:val="96"/>
          <w:szCs w:val="96"/>
          <w:rtl/>
        </w:rPr>
        <w:t>عَذَلْتُكا</w:t>
      </w:r>
      <w:proofErr w:type="spellEnd"/>
      <w:r w:rsidRPr="005E5842">
        <w:rPr>
          <w:rFonts w:ascii="Arabic Typesetting" w:hAnsi="Arabic Typesetting" w:cs="Arabic Typesetting"/>
          <w:b/>
          <w:bCs/>
          <w:sz w:val="96"/>
          <w:szCs w:val="96"/>
          <w:rtl/>
        </w:rPr>
        <w:t xml:space="preserve"> </w:t>
      </w:r>
    </w:p>
    <w:p w:rsidR="008F2FE3" w:rsidRPr="005E5842" w:rsidRDefault="008F2FE3" w:rsidP="008F2FE3">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 xml:space="preserve">لَكِنْ جَهِلْتَ مَقالَتِي فعَذَلْتَنِي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وَعَلِمْتُ أنَّكَ جاهِلٌ </w:t>
      </w:r>
      <w:proofErr w:type="spellStart"/>
      <w:r w:rsidRPr="005E5842">
        <w:rPr>
          <w:rFonts w:ascii="Arabic Typesetting" w:hAnsi="Arabic Typesetting" w:cs="Arabic Typesetting"/>
          <w:b/>
          <w:bCs/>
          <w:sz w:val="96"/>
          <w:szCs w:val="96"/>
          <w:rtl/>
        </w:rPr>
        <w:t>فَعذَرْتُكا</w:t>
      </w:r>
      <w:proofErr w:type="spellEnd"/>
      <w:r w:rsidRPr="005E5842">
        <w:rPr>
          <w:rFonts w:ascii="Arabic Typesetting" w:hAnsi="Arabic Typesetting" w:cs="Arabic Typesetting"/>
          <w:b/>
          <w:bCs/>
          <w:sz w:val="96"/>
          <w:szCs w:val="96"/>
          <w:rtl/>
        </w:rPr>
        <w:t xml:space="preserve"> </w:t>
      </w:r>
    </w:p>
    <w:p w:rsidR="008F2FE3" w:rsidRPr="00106F58" w:rsidRDefault="008F2FE3" w:rsidP="008F2FE3">
      <w:pPr>
        <w:rPr>
          <w:rFonts w:ascii="Arabic Typesetting" w:hAnsi="Arabic Typesetting" w:cs="Arabic Typesetting"/>
          <w:b/>
          <w:bCs/>
          <w:sz w:val="88"/>
          <w:szCs w:val="88"/>
          <w:rtl/>
        </w:rPr>
      </w:pPr>
      <w:r w:rsidRPr="00106F58">
        <w:rPr>
          <w:rFonts w:ascii="Arabic Typesetting" w:hAnsi="Arabic Typesetting" w:cs="Arabic Typesetting" w:hint="cs"/>
          <w:b/>
          <w:bCs/>
          <w:sz w:val="88"/>
          <w:szCs w:val="88"/>
          <w:rtl/>
        </w:rPr>
        <w:t xml:space="preserve">      (</w:t>
      </w:r>
      <w:r w:rsidRPr="00106F58">
        <w:rPr>
          <w:rFonts w:ascii="Arabic Typesetting" w:hAnsi="Arabic Typesetting" w:cs="Arabic Typesetting"/>
          <w:b/>
          <w:bCs/>
          <w:sz w:val="88"/>
          <w:szCs w:val="88"/>
          <w:rtl/>
        </w:rPr>
        <w:t>من تهذيب الكمال (8/ 331).</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وعلينا أن ننتبَهَ إلى أخطائنا وعيوبنا نحن، وننشغلَ بها عن عيوبِ الناس عامَّة، وعن أخطاء العلماء خاصة، وعلينا التثبُّتُ من صحَّةِ ما ينسب إلى العلماء؛ فقد ُتشاعُ عن العلماءِ أقوالٌ؛ لأغراضٍ لا تخفى، فيجبُ التأكُّد مما يُنقلُ عن العلماء، فقد يكونُ غيرَ صحيح، ولا أساسَ له، وكم سمعنا من </w:t>
      </w:r>
      <w:r w:rsidRPr="005E5842">
        <w:rPr>
          <w:rFonts w:ascii="Arabic Typesetting" w:hAnsi="Arabic Typesetting" w:cs="Arabic Typesetting"/>
          <w:b/>
          <w:bCs/>
          <w:sz w:val="96"/>
          <w:szCs w:val="96"/>
          <w:rtl/>
        </w:rPr>
        <w:lastRenderedPageBreak/>
        <w:t>أقوالٍ نُسبت إلى علماءَ كبار، ولما سئلوا عنها تبين أنهم منها بَراءُ.</w:t>
      </w:r>
    </w:p>
    <w:p w:rsidR="008F2FE3"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إخواني! هناك غيرُ قليلٍ من الناس يجلسُ أحدهم في المجلس ويقول: </w:t>
      </w:r>
    </w:p>
    <w:p w:rsidR="008F2FE3" w:rsidRPr="00106F58" w:rsidRDefault="008F2FE3" w:rsidP="008F2FE3">
      <w:pPr>
        <w:rPr>
          <w:rFonts w:ascii="Arabic Typesetting" w:hAnsi="Arabic Typesetting" w:cs="Arabic Typesetting"/>
          <w:b/>
          <w:bCs/>
          <w:sz w:val="92"/>
          <w:szCs w:val="92"/>
          <w:rtl/>
        </w:rPr>
      </w:pPr>
      <w:r w:rsidRPr="00106F58">
        <w:rPr>
          <w:rFonts w:ascii="Arabic Typesetting" w:hAnsi="Arabic Typesetting" w:cs="Arabic Typesetting"/>
          <w:b/>
          <w:bCs/>
          <w:sz w:val="92"/>
          <w:szCs w:val="92"/>
          <w:rtl/>
        </w:rPr>
        <w:t xml:space="preserve">الشيخ فلان -هداه الله- وفيه كَيْتَ وكيت. فتسأله: لماذا؟ فيقول: إنه يقول: </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كذا </w:t>
      </w:r>
      <w:proofErr w:type="spellStart"/>
      <w:r w:rsidRPr="005E5842">
        <w:rPr>
          <w:rFonts w:ascii="Arabic Typesetting" w:hAnsi="Arabic Typesetting" w:cs="Arabic Typesetting"/>
          <w:b/>
          <w:bCs/>
          <w:sz w:val="96"/>
          <w:szCs w:val="96"/>
          <w:rtl/>
        </w:rPr>
        <w:t>وكذا.حتى</w:t>
      </w:r>
      <w:proofErr w:type="spellEnd"/>
      <w:r w:rsidRPr="005E5842">
        <w:rPr>
          <w:rFonts w:ascii="Arabic Typesetting" w:hAnsi="Arabic Typesetting" w:cs="Arabic Typesetting"/>
          <w:b/>
          <w:bCs/>
          <w:sz w:val="96"/>
          <w:szCs w:val="96"/>
          <w:rtl/>
        </w:rPr>
        <w:t xml:space="preserve"> إذا ذهبت إلى ذلك الشيخِ، وسألتَه عن صحةِ ما نُقل عنه؟ قال: والله ما قلت شيئًا من هذا!</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عباد الله!! فلنحذر من التعميم: إن قضيةَ التعميمِ في الأحكامِ قضيةٌ خطيرةٌ جداًّ، وقد وقعَ كثير من الناس في هذه الظاهرة التي تدلُّ على قلَّة الوعيِ وعدمِ الإنصاف، ترى أحدهم يقول: العلماء فعلوا، والعلماء قالوا، والعلماءُ قصروا، والعلماء غلِطوا -بهذا التعميم-!!</w:t>
      </w:r>
    </w:p>
    <w:p w:rsidR="008F2FE3"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والتصرُّفُ السليمُ أن يُعَمَّم في الخير، ولا يُعمَّم في الشرّ، ومن فضل الله</w:t>
      </w:r>
    </w:p>
    <w:p w:rsidR="008F2FE3" w:rsidRPr="005E5842" w:rsidRDefault="008F2FE3" w:rsidP="008F2FE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تعالى أنَّ الرحمةَ تعمُّ كالغيث، والعقَابُ يخصّ، قال تعالى: ﴿ فَكُلًّا أَخَذْنَا بِذَنْبِهِ ﴾ [العنكبوت: 40].</w:t>
      </w:r>
    </w:p>
    <w:p w:rsidR="008F2FE3" w:rsidRPr="00106F58" w:rsidRDefault="008F2FE3" w:rsidP="008F2FE3">
      <w:pPr>
        <w:rPr>
          <w:rFonts w:ascii="Arabic Typesetting" w:hAnsi="Arabic Typesetting" w:cs="Arabic Typesetting"/>
          <w:b/>
          <w:bCs/>
          <w:sz w:val="96"/>
          <w:szCs w:val="96"/>
          <w:rtl/>
        </w:rPr>
      </w:pPr>
      <w:r w:rsidRPr="00106F58">
        <w:rPr>
          <w:rFonts w:ascii="Arabic Typesetting" w:hAnsi="Arabic Typesetting" w:cs="Arabic Typesetting"/>
          <w:b/>
          <w:bCs/>
          <w:sz w:val="96"/>
          <w:szCs w:val="96"/>
          <w:rtl/>
        </w:rPr>
        <w:t>إلى هنا ونكمل في الحلقة التالية والسلام عليكم ورحمة الله وبركاته .</w:t>
      </w:r>
    </w:p>
    <w:p w:rsidR="00D4438F" w:rsidRPr="00106F58" w:rsidRDefault="00D4438F" w:rsidP="00D4438F">
      <w:pPr>
        <w:rPr>
          <w:rFonts w:ascii="Arabic Typesetting" w:hAnsi="Arabic Typesetting" w:cs="Arabic Typesetting"/>
          <w:b/>
          <w:bCs/>
          <w:sz w:val="96"/>
          <w:szCs w:val="96"/>
          <w:rtl/>
        </w:rPr>
      </w:pPr>
      <w:r w:rsidRPr="00106F58">
        <w:rPr>
          <w:rFonts w:ascii="Arabic Typesetting" w:hAnsi="Arabic Typesetting" w:cs="Arabic Typesetting"/>
          <w:b/>
          <w:bCs/>
          <w:sz w:val="96"/>
          <w:szCs w:val="96"/>
          <w:rtl/>
        </w:rPr>
        <w:t xml:space="preserve">بسم الله ، والحمد لله ،والصلاة والسلام على رسول الله ،وبعد : فهذه </w:t>
      </w:r>
    </w:p>
    <w:p w:rsidR="00D4438F" w:rsidRDefault="00D4438F" w:rsidP="00D4438F">
      <w:pPr>
        <w:rPr>
          <w:rFonts w:ascii="Arabic Typesetting" w:hAnsi="Arabic Typesetting" w:cs="Arabic Typesetting"/>
          <w:b/>
          <w:bCs/>
          <w:sz w:val="96"/>
          <w:szCs w:val="96"/>
          <w:rtl/>
        </w:rPr>
      </w:pPr>
      <w:r w:rsidRPr="00106F58">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106F58">
        <w:rPr>
          <w:rFonts w:ascii="Arabic Typesetting" w:hAnsi="Arabic Typesetting" w:cs="Arabic Typesetting"/>
          <w:b/>
          <w:bCs/>
          <w:sz w:val="96"/>
          <w:szCs w:val="96"/>
          <w:rtl/>
        </w:rPr>
        <w:t xml:space="preserve"> والتسعون </w:t>
      </w:r>
      <w:proofErr w:type="spellStart"/>
      <w:r w:rsidRPr="00106F58">
        <w:rPr>
          <w:rFonts w:ascii="Arabic Typesetting" w:hAnsi="Arabic Typesetting" w:cs="Arabic Typesetting"/>
          <w:b/>
          <w:bCs/>
          <w:sz w:val="96"/>
          <w:szCs w:val="96"/>
          <w:rtl/>
        </w:rPr>
        <w:t>بعدالمائة</w:t>
      </w:r>
      <w:proofErr w:type="spellEnd"/>
      <w:r w:rsidRPr="00106F58">
        <w:rPr>
          <w:rFonts w:ascii="Arabic Typesetting" w:hAnsi="Arabic Typesetting" w:cs="Arabic Typesetting"/>
          <w:b/>
          <w:bCs/>
          <w:sz w:val="96"/>
          <w:szCs w:val="96"/>
          <w:rtl/>
        </w:rPr>
        <w:t xml:space="preserve"> في موضوع (الحفيظ) والتي هي بعنوان: </w:t>
      </w:r>
      <w:r w:rsidRPr="00106F58">
        <w:rPr>
          <w:rFonts w:ascii="Arabic Typesetting" w:hAnsi="Arabic Typesetting" w:cs="Arabic Typesetting"/>
          <w:b/>
          <w:bCs/>
          <w:sz w:val="96"/>
          <w:szCs w:val="96"/>
          <w:rtl/>
        </w:rPr>
        <w:lastRenderedPageBreak/>
        <w:t>*حفظ أعراض الدعاة والعلماء والغافلين الأبرياء :</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ومن كرمه سبحانه أن الرحمة تشمل من يرافق الأخيار -وإن لم يكن</w:t>
      </w:r>
    </w:p>
    <w:p w:rsidR="00D4438F" w:rsidRPr="00106F58" w:rsidRDefault="00D4438F" w:rsidP="00D4438F">
      <w:pPr>
        <w:rPr>
          <w:rFonts w:ascii="Arabic Typesetting" w:hAnsi="Arabic Typesetting" w:cs="Arabic Typesetting"/>
          <w:b/>
          <w:bCs/>
          <w:sz w:val="66"/>
          <w:szCs w:val="66"/>
          <w:rtl/>
        </w:rPr>
      </w:pPr>
      <w:r w:rsidRPr="005E5842">
        <w:rPr>
          <w:rFonts w:ascii="Arabic Typesetting" w:hAnsi="Arabic Typesetting" w:cs="Arabic Typesetting"/>
          <w:b/>
          <w:bCs/>
          <w:sz w:val="96"/>
          <w:szCs w:val="96"/>
          <w:rtl/>
        </w:rPr>
        <w:t xml:space="preserve"> منهم-: إنهم ".. هُمُ الجُلَسَاءُ لاَ يَشْقَى بِهِمْ جَلِيسُهُمْ </w:t>
      </w:r>
      <w:r w:rsidRPr="00106F58">
        <w:rPr>
          <w:rFonts w:ascii="Arabic Typesetting" w:hAnsi="Arabic Typesetting" w:cs="Arabic Typesetting"/>
          <w:b/>
          <w:bCs/>
          <w:sz w:val="66"/>
          <w:szCs w:val="66"/>
          <w:rtl/>
        </w:rPr>
        <w:t>"، خ (6408)، م (2689).</w:t>
      </w:r>
    </w:p>
    <w:p w:rsidR="00D4438F" w:rsidRPr="005E5842"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عليه الصلاة والسلام عن أهل بدر، وحاطبٌ معهم: "مَا يُدْرِيكَ، لَعَلَّ اللَّهَ اطَّلَعَ عَلَى أَهْلِ بَدْرٍ فَقَالَ: اعْمَلُوا مَا شِئْتُمْ"، فَهَذَا الَّذِي جَرَّأَهُ. خ (3081)، م </w:t>
      </w:r>
      <w:r w:rsidRPr="005E5842">
        <w:rPr>
          <w:rFonts w:ascii="Arabic Typesetting" w:hAnsi="Arabic Typesetting" w:cs="Arabic Typesetting"/>
          <w:b/>
          <w:bCs/>
          <w:sz w:val="96"/>
          <w:szCs w:val="96"/>
          <w:rtl/>
        </w:rPr>
        <w:lastRenderedPageBreak/>
        <w:t>(2494) نحوه.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وأما العقاب؛ فقال تعالى: ﴿ وَلَا تَزِرُ وَازِرَةٌ وِزْرَ أُخْرَى ﴾ [الأنعام: 164].</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وأخيراً أقول للذين يخوضون في أعراض العلماء والدعاة: اتقوا الله، توبوا </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إلى الله، أنيبوا إلى ربكم، واثنوا على العلماء بمقدار غيبتكم لهم، وإلا فأنتم</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الخاسرون، والعاقبة للمتقين، وما مَثَلُكم إلا كما قال الأول:</w:t>
      </w:r>
    </w:p>
    <w:p w:rsidR="00D4438F" w:rsidRPr="005E5842"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 xml:space="preserve"> </w:t>
      </w:r>
      <w:r w:rsidRPr="005E5842">
        <w:rPr>
          <w:rFonts w:ascii="Arabic Typesetting" w:hAnsi="Arabic Typesetting" w:cs="Arabic Typesetting"/>
          <w:b/>
          <w:bCs/>
          <w:sz w:val="96"/>
          <w:szCs w:val="96"/>
          <w:rtl/>
        </w:rPr>
        <w:t xml:space="preserve">كناطح صخرة يوما ليوهنها </w:t>
      </w:r>
      <w:r w:rsidRPr="005E5842">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 xml:space="preserve">فلم يضرها وأوهى قرنه الوعل </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وقولِ الآخر:</w:t>
      </w:r>
      <w:r w:rsidRPr="005E5842">
        <w:rPr>
          <w:rFonts w:ascii="Arabic Typesetting" w:hAnsi="Arabic Typesetting" w:cs="Arabic Typesetting" w:hint="cs"/>
          <w:b/>
          <w:bCs/>
          <w:sz w:val="96"/>
          <w:szCs w:val="96"/>
          <w:rtl/>
        </w:rPr>
        <w:t xml:space="preserve"> </w:t>
      </w:r>
    </w:p>
    <w:p w:rsidR="00D4438F" w:rsidRPr="005E5842"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يا ناطحَ الجبل العالي ليثلمه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أشفق على الرأس لا تشفق على الجبل </w:t>
      </w:r>
    </w:p>
    <w:p w:rsidR="00D4438F" w:rsidRPr="005E5842"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 عُبَادَةَ بْنِ الصَّامِتِ، أَنَّ رَسُولَ اللَّهِ صَلَّى اللهُ عَلَيْهِ وَسَلَّمَ قَالَ: «لَيْسَ مِنْ أُمَّتِي، مَنْ لَمْ يُجِلَّ كَبِيرَنَا، وَيَرْحَمْ صَغِيرَنَا، وَيَعْرِفْ لِعَالِمِنَا [حقَّه]»، مسند أحمد (37/ 416، ح 22755)، بإسناد </w:t>
      </w:r>
      <w:r w:rsidRPr="005E5842">
        <w:rPr>
          <w:rFonts w:ascii="Arabic Typesetting" w:hAnsi="Arabic Typesetting" w:cs="Arabic Typesetting"/>
          <w:b/>
          <w:bCs/>
          <w:sz w:val="96"/>
          <w:szCs w:val="96"/>
          <w:rtl/>
        </w:rPr>
        <w:lastRenderedPageBreak/>
        <w:t xml:space="preserve">حسن والطبراني والحاكم إلا أنه قال: "ليس منا". صحيح الجامع (5443)، وفي آخر الزمان سيقبض العلم ولا يبقى منه شيء، قَالَ صَلَّى اللهُ عَلَيْهِ وَسَلَّمَ: «إِنَّ اللَّهَ لاَ يَقْبِضُ العِلْمَ انْتِزَاعًا يَنْتَزِعُهُ مِنَ العِبَادِ، وَلَكِنْ يَقْبِضُ العِلْمَ بِقَبْضِ العُلَمَاءِ، حَتَّى إِذَا لَمْ يُبْقِ عَالِمًا اتَّخَذَ النَّاسُ </w:t>
      </w:r>
      <w:proofErr w:type="spellStart"/>
      <w:r w:rsidRPr="005E5842">
        <w:rPr>
          <w:rFonts w:ascii="Arabic Typesetting" w:hAnsi="Arabic Typesetting" w:cs="Arabic Typesetting"/>
          <w:b/>
          <w:bCs/>
          <w:sz w:val="96"/>
          <w:szCs w:val="96"/>
          <w:rtl/>
        </w:rPr>
        <w:t>رُءُوسًا</w:t>
      </w:r>
      <w:proofErr w:type="spellEnd"/>
      <w:r w:rsidRPr="005E5842">
        <w:rPr>
          <w:rFonts w:ascii="Arabic Typesetting" w:hAnsi="Arabic Typesetting" w:cs="Arabic Typesetting"/>
          <w:b/>
          <w:bCs/>
          <w:sz w:val="96"/>
          <w:szCs w:val="96"/>
          <w:rtl/>
        </w:rPr>
        <w:t xml:space="preserve"> جُهَّالًا، فَسُئِلُوا فَأَفْتَوْا بِغَيْرِ عِلْمٍ، فَضَلُّوا وَأَضَلُّوا»، خ (100)، م (2673).</w:t>
      </w:r>
    </w:p>
    <w:p w:rsidR="00D4438F" w:rsidRPr="005E5842"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إن للعالم فضل عظيم؛ فهو وريث النبي صَلَّى اللَّهُ عَلَيْهِ وَسَلَّمَ الذي قال: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الْخَيْر». </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مشكاة المصابيح (1/ 74، ح 2139).</w:t>
      </w:r>
      <w:r>
        <w:rPr>
          <w:rFonts w:ascii="Arabic Typesetting" w:hAnsi="Arabic Typesetting" w:cs="Arabic Typesetting" w:hint="cs"/>
          <w:b/>
          <w:bCs/>
          <w:sz w:val="96"/>
          <w:szCs w:val="96"/>
          <w:rtl/>
        </w:rPr>
        <w:t>]</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حذارِ من أذية العلماء والدعاة فنهم أولياء الله، جاء في كتاب (الزواجر عن اقتراف </w:t>
      </w:r>
      <w:r w:rsidRPr="005E5842">
        <w:rPr>
          <w:rFonts w:ascii="Arabic Typesetting" w:hAnsi="Arabic Typesetting" w:cs="Arabic Typesetting"/>
          <w:b/>
          <w:bCs/>
          <w:sz w:val="96"/>
          <w:szCs w:val="96"/>
          <w:rtl/>
        </w:rPr>
        <w:lastRenderedPageBreak/>
        <w:t xml:space="preserve">الكبائر)، قال </w:t>
      </w:r>
      <w:proofErr w:type="spellStart"/>
      <w:r w:rsidRPr="005E5842">
        <w:rPr>
          <w:rFonts w:ascii="Arabic Typesetting" w:hAnsi="Arabic Typesetting" w:cs="Arabic Typesetting"/>
          <w:b/>
          <w:bCs/>
          <w:sz w:val="96"/>
          <w:szCs w:val="96"/>
          <w:rtl/>
        </w:rPr>
        <w:t>الهيتميُّ</w:t>
      </w:r>
      <w:proofErr w:type="spellEnd"/>
      <w:r w:rsidRPr="005E5842">
        <w:rPr>
          <w:rFonts w:ascii="Arabic Typesetting" w:hAnsi="Arabic Typesetting" w:cs="Arabic Typesetting"/>
          <w:b/>
          <w:bCs/>
          <w:sz w:val="96"/>
          <w:szCs w:val="96"/>
          <w:rtl/>
        </w:rPr>
        <w:t xml:space="preserve">: (الْكَبِيرَةُ السَّادِسَةُ وَالْخَمْسُونَ: أَذِيَّةُ أَوْلِيَاءِ اللَّهِ وَمُعَادَاتُهُمْ)، وذكر [فِي فَتَاوَى الْبَدِيعِيِّ مِنْ الْحَنَفِيَّةِ: </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(مَنْ اسْتَخَفَّ بِال</w:t>
      </w:r>
      <w:r>
        <w:rPr>
          <w:rFonts w:ascii="Arabic Typesetting" w:hAnsi="Arabic Typesetting" w:cs="Arabic Typesetting"/>
          <w:b/>
          <w:bCs/>
          <w:sz w:val="96"/>
          <w:szCs w:val="96"/>
          <w:rtl/>
        </w:rPr>
        <w:t>ْعَالِمِ طَلُقَتْ امْرَأَتُهُ)</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من تكلم في عرضه، من أهانه من</w:t>
      </w:r>
    </w:p>
    <w:p w:rsidR="00D4438F" w:rsidRDefault="00D4438F" w:rsidP="00D4438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أسقطه طلقت امرأت</w:t>
      </w:r>
      <w:r>
        <w:rPr>
          <w:rFonts w:ascii="Arabic Typesetting" w:hAnsi="Arabic Typesetting" w:cs="Arabic Typesetting"/>
          <w:b/>
          <w:bCs/>
          <w:sz w:val="96"/>
          <w:szCs w:val="96"/>
          <w:rtl/>
        </w:rPr>
        <w:t>ُه</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وَكَأَنَّهُ جَعَلَهُ رِدَّةً انْتَهَى.</w:t>
      </w:r>
    </w:p>
    <w:p w:rsidR="00D4438F" w:rsidRPr="00EE1EBA" w:rsidRDefault="00D4438F" w:rsidP="00D4438F">
      <w:pPr>
        <w:rPr>
          <w:rFonts w:ascii="Arabic Typesetting" w:hAnsi="Arabic Typesetting" w:cs="Arabic Typesetting"/>
          <w:b/>
          <w:bCs/>
          <w:sz w:val="96"/>
          <w:szCs w:val="96"/>
          <w:rtl/>
        </w:rPr>
      </w:pPr>
      <w:r w:rsidRPr="00EE1EBA">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C1" w:rsidRDefault="00146CC1" w:rsidP="008F2FE3">
      <w:pPr>
        <w:spacing w:after="0" w:line="240" w:lineRule="auto"/>
      </w:pPr>
      <w:r>
        <w:separator/>
      </w:r>
    </w:p>
  </w:endnote>
  <w:endnote w:type="continuationSeparator" w:id="0">
    <w:p w:rsidR="00146CC1" w:rsidRDefault="00146CC1" w:rsidP="008F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2929407"/>
      <w:docPartObj>
        <w:docPartGallery w:val="Page Numbers (Bottom of Page)"/>
        <w:docPartUnique/>
      </w:docPartObj>
    </w:sdtPr>
    <w:sdtEndPr/>
    <w:sdtContent>
      <w:p w:rsidR="008F2FE3" w:rsidRDefault="008F2FE3">
        <w:pPr>
          <w:pStyle w:val="a4"/>
          <w:jc w:val="center"/>
        </w:pPr>
        <w:r>
          <w:fldChar w:fldCharType="begin"/>
        </w:r>
        <w:r>
          <w:instrText>PAGE   \* MERGEFORMAT</w:instrText>
        </w:r>
        <w:r>
          <w:fldChar w:fldCharType="separate"/>
        </w:r>
        <w:r w:rsidR="00D4438F" w:rsidRPr="00D4438F">
          <w:rPr>
            <w:noProof/>
            <w:rtl/>
            <w:lang w:val="ar-SA"/>
          </w:rPr>
          <w:t>14</w:t>
        </w:r>
        <w:r>
          <w:fldChar w:fldCharType="end"/>
        </w:r>
      </w:p>
    </w:sdtContent>
  </w:sdt>
  <w:p w:rsidR="008F2FE3" w:rsidRDefault="008F2F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C1" w:rsidRDefault="00146CC1" w:rsidP="008F2FE3">
      <w:pPr>
        <w:spacing w:after="0" w:line="240" w:lineRule="auto"/>
      </w:pPr>
      <w:r>
        <w:separator/>
      </w:r>
    </w:p>
  </w:footnote>
  <w:footnote w:type="continuationSeparator" w:id="0">
    <w:p w:rsidR="00146CC1" w:rsidRDefault="00146CC1" w:rsidP="008F2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E3"/>
    <w:rsid w:val="00146CC1"/>
    <w:rsid w:val="008D24C5"/>
    <w:rsid w:val="008F2FE3"/>
    <w:rsid w:val="00B50AA5"/>
    <w:rsid w:val="00BB584D"/>
    <w:rsid w:val="00D44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E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FE3"/>
    <w:pPr>
      <w:tabs>
        <w:tab w:val="center" w:pos="4153"/>
        <w:tab w:val="right" w:pos="8306"/>
      </w:tabs>
      <w:spacing w:after="0" w:line="240" w:lineRule="auto"/>
    </w:pPr>
  </w:style>
  <w:style w:type="character" w:customStyle="1" w:styleId="Char">
    <w:name w:val="رأس الصفحة Char"/>
    <w:basedOn w:val="a0"/>
    <w:link w:val="a3"/>
    <w:uiPriority w:val="99"/>
    <w:rsid w:val="008F2FE3"/>
    <w:rPr>
      <w:rFonts w:cs="Arial"/>
    </w:rPr>
  </w:style>
  <w:style w:type="paragraph" w:styleId="a4">
    <w:name w:val="footer"/>
    <w:basedOn w:val="a"/>
    <w:link w:val="Char0"/>
    <w:uiPriority w:val="99"/>
    <w:unhideWhenUsed/>
    <w:rsid w:val="008F2FE3"/>
    <w:pPr>
      <w:tabs>
        <w:tab w:val="center" w:pos="4153"/>
        <w:tab w:val="right" w:pos="8306"/>
      </w:tabs>
      <w:spacing w:after="0" w:line="240" w:lineRule="auto"/>
    </w:pPr>
  </w:style>
  <w:style w:type="character" w:customStyle="1" w:styleId="Char0">
    <w:name w:val="تذييل الصفحة Char"/>
    <w:basedOn w:val="a0"/>
    <w:link w:val="a4"/>
    <w:uiPriority w:val="99"/>
    <w:rsid w:val="008F2FE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E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FE3"/>
    <w:pPr>
      <w:tabs>
        <w:tab w:val="center" w:pos="4153"/>
        <w:tab w:val="right" w:pos="8306"/>
      </w:tabs>
      <w:spacing w:after="0" w:line="240" w:lineRule="auto"/>
    </w:pPr>
  </w:style>
  <w:style w:type="character" w:customStyle="1" w:styleId="Char">
    <w:name w:val="رأس الصفحة Char"/>
    <w:basedOn w:val="a0"/>
    <w:link w:val="a3"/>
    <w:uiPriority w:val="99"/>
    <w:rsid w:val="008F2FE3"/>
    <w:rPr>
      <w:rFonts w:cs="Arial"/>
    </w:rPr>
  </w:style>
  <w:style w:type="paragraph" w:styleId="a4">
    <w:name w:val="footer"/>
    <w:basedOn w:val="a"/>
    <w:link w:val="Char0"/>
    <w:uiPriority w:val="99"/>
    <w:unhideWhenUsed/>
    <w:rsid w:val="008F2FE3"/>
    <w:pPr>
      <w:tabs>
        <w:tab w:val="center" w:pos="4153"/>
        <w:tab w:val="right" w:pos="8306"/>
      </w:tabs>
      <w:spacing w:after="0" w:line="240" w:lineRule="auto"/>
    </w:pPr>
  </w:style>
  <w:style w:type="character" w:customStyle="1" w:styleId="Char0">
    <w:name w:val="تذييل الصفحة Char"/>
    <w:basedOn w:val="a0"/>
    <w:link w:val="a4"/>
    <w:uiPriority w:val="99"/>
    <w:rsid w:val="008F2FE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754</Words>
  <Characters>4298</Characters>
  <Application>Microsoft Office Word</Application>
  <DocSecurity>0</DocSecurity>
  <Lines>35</Lines>
  <Paragraphs>10</Paragraphs>
  <ScaleCrop>false</ScaleCrop>
  <Company>Ahmed-Under</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2021-03-14T11:28:00Z</dcterms:created>
  <dcterms:modified xsi:type="dcterms:W3CDTF">2021-03-14T11:31:00Z</dcterms:modified>
</cp:coreProperties>
</file>