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61" w:rsidRPr="006F0796" w:rsidRDefault="00CB2D61" w:rsidP="00CB2D61">
      <w:pPr>
        <w:rPr>
          <w:rFonts w:ascii="Arabic Typesetting" w:hAnsi="Arabic Typesetting" w:cs="Arabic Typesetting"/>
          <w:b/>
          <w:bCs/>
          <w:sz w:val="94"/>
          <w:szCs w:val="94"/>
          <w:rtl/>
        </w:rPr>
      </w:pPr>
      <w:r w:rsidRPr="006F0796">
        <w:rPr>
          <w:rFonts w:ascii="Arabic Typesetting" w:hAnsi="Arabic Typesetting" w:cs="Arabic Typesetting"/>
          <w:b/>
          <w:bCs/>
          <w:sz w:val="94"/>
          <w:szCs w:val="94"/>
          <w:rtl/>
        </w:rPr>
        <w:t xml:space="preserve">بسم الله والحمد لله والصلاة والسلام على رسول الله وبعد : فهذه </w:t>
      </w:r>
    </w:p>
    <w:p w:rsidR="00CB2D61" w:rsidRPr="00536478" w:rsidRDefault="00CB2D61" w:rsidP="00CB2D61">
      <w:pPr>
        <w:rPr>
          <w:rFonts w:ascii="Arabic Typesetting" w:hAnsi="Arabic Typesetting" w:cs="Arabic Typesetting"/>
          <w:b/>
          <w:bCs/>
          <w:sz w:val="94"/>
          <w:szCs w:val="94"/>
          <w:rtl/>
        </w:rPr>
      </w:pPr>
      <w:r w:rsidRPr="006F0796">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السادسة</w:t>
      </w:r>
      <w:r w:rsidRPr="006F0796">
        <w:rPr>
          <w:rFonts w:ascii="Arabic Typesetting" w:hAnsi="Arabic Typesetting" w:cs="Arabic Typesetting"/>
          <w:b/>
          <w:bCs/>
          <w:sz w:val="94"/>
          <w:szCs w:val="94"/>
          <w:rtl/>
        </w:rPr>
        <w:t xml:space="preserve"> والسبعون في موضوع (الديّان) من اسماء الله الحسنى وصفاته وهي بعنوان:</w:t>
      </w:r>
      <w:r>
        <w:rPr>
          <w:rFonts w:ascii="Arabic Typesetting" w:hAnsi="Arabic Typesetting" w:cs="Arabic Typesetting" w:hint="cs"/>
          <w:b/>
          <w:bCs/>
          <w:sz w:val="94"/>
          <w:szCs w:val="94"/>
          <w:rtl/>
        </w:rPr>
        <w:t>*</w:t>
      </w:r>
      <w:r w:rsidRPr="006F0796">
        <w:rPr>
          <w:rFonts w:ascii="Arabic Typesetting" w:hAnsi="Arabic Typesetting" w:cs="Arabic Typesetting"/>
          <w:b/>
          <w:bCs/>
          <w:sz w:val="94"/>
          <w:szCs w:val="94"/>
          <w:rtl/>
        </w:rPr>
        <w:t xml:space="preserve">الدين ليس مظهراً فقط : </w:t>
      </w:r>
    </w:p>
    <w:p w:rsidR="00CB2D61" w:rsidRPr="00536478" w:rsidRDefault="00CB2D61" w:rsidP="00CB2D61">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التدين</w:t>
      </w:r>
      <w:r w:rsidRPr="00536478">
        <w:rPr>
          <w:rFonts w:ascii="Arabic Typesetting" w:hAnsi="Arabic Typesetting" w:cs="Arabic Typesetting"/>
          <w:b/>
          <w:bCs/>
          <w:sz w:val="94"/>
          <w:szCs w:val="94"/>
          <w:rtl/>
        </w:rPr>
        <w:t xml:space="preserve"> بما يوافق هوى النفس</w:t>
      </w:r>
      <w:r w:rsidRPr="00536478">
        <w:rPr>
          <w:rFonts w:ascii="Arabic Typesetting" w:hAnsi="Arabic Typesetting" w:cs="Arabic Typesetting" w:hint="cs"/>
          <w:b/>
          <w:bCs/>
          <w:sz w:val="94"/>
          <w:szCs w:val="94"/>
          <w:rtl/>
        </w:rPr>
        <w:t xml:space="preserve"> :                                                                                          </w:t>
      </w:r>
      <w:r w:rsidRPr="00536478">
        <w:rPr>
          <w:rFonts w:ascii="Arabic Typesetting" w:hAnsi="Arabic Typesetting" w:cs="Arabic Typesetting" w:hint="eastAsia"/>
          <w:b/>
          <w:bCs/>
          <w:sz w:val="94"/>
          <w:szCs w:val="94"/>
          <w:rtl/>
        </w:rPr>
        <w:t>ثم</w:t>
      </w:r>
      <w:r w:rsidRPr="00536478">
        <w:rPr>
          <w:rFonts w:ascii="Arabic Typesetting" w:hAnsi="Arabic Typesetting" w:cs="Arabic Typesetting"/>
          <w:b/>
          <w:bCs/>
          <w:sz w:val="94"/>
          <w:szCs w:val="94"/>
          <w:rtl/>
        </w:rPr>
        <w:t xml:space="preserve"> إن بعض الطبائع عجيبة تلتزم بأمور من الدين، وتعرض عن أمور، فربما من جهة إعفاء اللحية لا يوجد مقاومة هوى، فهو مستعد أن يقوم بذلك، ولكن في قضايا تتعلق بالنظرة المحرمة غير مستعد للقيام </w:t>
      </w:r>
      <w:bookmarkStart w:id="0" w:name="_GoBack"/>
      <w:r w:rsidRPr="00536478">
        <w:rPr>
          <w:rFonts w:ascii="Arabic Typesetting" w:hAnsi="Arabic Typesetting" w:cs="Arabic Typesetting"/>
          <w:b/>
          <w:bCs/>
          <w:sz w:val="94"/>
          <w:szCs w:val="94"/>
          <w:rtl/>
        </w:rPr>
        <w:lastRenderedPageBreak/>
        <w:t xml:space="preserve">بذلك، التورع عن الخمر عند بعض الناس </w:t>
      </w:r>
      <w:bookmarkEnd w:id="0"/>
      <w:r w:rsidRPr="00536478">
        <w:rPr>
          <w:rFonts w:ascii="Arabic Typesetting" w:hAnsi="Arabic Typesetting" w:cs="Arabic Typesetting"/>
          <w:b/>
          <w:bCs/>
          <w:sz w:val="94"/>
          <w:szCs w:val="94"/>
          <w:rtl/>
        </w:rPr>
        <w:t>قوي أنه ما يمكن يشرب خمر، لكن في قضي</w:t>
      </w:r>
      <w:r w:rsidRPr="00536478">
        <w:rPr>
          <w:rFonts w:ascii="Arabic Typesetting" w:hAnsi="Arabic Typesetting" w:cs="Arabic Typesetting" w:hint="eastAsia"/>
          <w:b/>
          <w:bCs/>
          <w:sz w:val="94"/>
          <w:szCs w:val="94"/>
          <w:rtl/>
        </w:rPr>
        <w:t>ة</w:t>
      </w:r>
      <w:r w:rsidRPr="00536478">
        <w:rPr>
          <w:rFonts w:ascii="Arabic Typesetting" w:hAnsi="Arabic Typesetting" w:cs="Arabic Typesetting"/>
          <w:b/>
          <w:bCs/>
          <w:sz w:val="94"/>
          <w:szCs w:val="94"/>
          <w:rtl/>
        </w:rPr>
        <w:t xml:space="preserve"> أكل أموال الناس لا يتورع عن ذلك، فالعجب يتورع عن شيء ولا يتورع عن آخر، الدين جاء بمنع هذا ومنع هذا، فلماذا فرقت بينهما؟ لأن هذا ليس مخالفاً لهواك، أنت ما عندك مانع أن تمتثل به، لكن الآخر مخالف لهواك، ولذلك لا تمتثلوا له، ولذلك لا تمتثلوا بالنهي الذي ورد </w:t>
      </w:r>
      <w:r w:rsidRPr="00536478">
        <w:rPr>
          <w:rFonts w:ascii="Arabic Typesetting" w:hAnsi="Arabic Typesetting" w:cs="Arabic Typesetting" w:hint="eastAsia"/>
          <w:b/>
          <w:bCs/>
          <w:sz w:val="94"/>
          <w:szCs w:val="94"/>
          <w:rtl/>
        </w:rPr>
        <w:t>فيه</w:t>
      </w:r>
      <w:r w:rsidRPr="00536478">
        <w:rPr>
          <w:rFonts w:ascii="Arabic Typesetting" w:hAnsi="Arabic Typesetting" w:cs="Arabic Typesetting"/>
          <w:b/>
          <w:bCs/>
          <w:sz w:val="94"/>
          <w:szCs w:val="94"/>
          <w:rtl/>
        </w:rPr>
        <w:t>.</w:t>
      </w:r>
    </w:p>
    <w:p w:rsidR="00CB2D61" w:rsidRDefault="00CB2D61" w:rsidP="00CB2D61">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lastRenderedPageBreak/>
        <w:t>قال</w:t>
      </w:r>
      <w:r w:rsidRPr="00536478">
        <w:rPr>
          <w:rFonts w:ascii="Arabic Typesetting" w:hAnsi="Arabic Typesetting" w:cs="Arabic Typesetting"/>
          <w:b/>
          <w:bCs/>
          <w:sz w:val="94"/>
          <w:szCs w:val="94"/>
          <w:rtl/>
        </w:rPr>
        <w:t xml:space="preserve"> ابن القيم رحمه الله: "ولهذا تجد الرجل يتورع عن القطرة من الخمر، </w:t>
      </w:r>
    </w:p>
    <w:p w:rsidR="00CB2D61" w:rsidRPr="00536478" w:rsidRDefault="00CB2D61" w:rsidP="00CB2D6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أو من استناده إلى وسادة حرير لحظة واحدة، ولكنه يطلق لسانه </w:t>
      </w:r>
    </w:p>
    <w:p w:rsidR="00CB2D61" w:rsidRPr="00536478" w:rsidRDefault="00CB2D61" w:rsidP="00CB2D6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في الغيبة والنميمة في أعراض الخلق، كما يحكى أن رجلاً خلا بامرأة أجنبية، فلما أراد </w:t>
      </w:r>
      <w:proofErr w:type="spellStart"/>
      <w:r w:rsidRPr="00536478">
        <w:rPr>
          <w:rFonts w:ascii="Arabic Typesetting" w:hAnsi="Arabic Typesetting" w:cs="Arabic Typesetting"/>
          <w:b/>
          <w:bCs/>
          <w:sz w:val="94"/>
          <w:szCs w:val="94"/>
          <w:rtl/>
        </w:rPr>
        <w:t>مواقعتها</w:t>
      </w:r>
      <w:proofErr w:type="spellEnd"/>
      <w:r w:rsidRPr="00536478">
        <w:rPr>
          <w:rFonts w:ascii="Arabic Typesetting" w:hAnsi="Arabic Typesetting" w:cs="Arabic Typesetting"/>
          <w:b/>
          <w:bCs/>
          <w:sz w:val="94"/>
          <w:szCs w:val="94"/>
          <w:rtl/>
        </w:rPr>
        <w:t>، قال: يا هذه غطي وجهك، فإن النظر إلى وج</w:t>
      </w:r>
      <w:r w:rsidRPr="00536478">
        <w:rPr>
          <w:rFonts w:ascii="Arabic Typesetting" w:hAnsi="Arabic Typesetting" w:cs="Arabic Typesetting" w:hint="eastAsia"/>
          <w:b/>
          <w:bCs/>
          <w:sz w:val="94"/>
          <w:szCs w:val="94"/>
          <w:rtl/>
        </w:rPr>
        <w:t>ه</w:t>
      </w:r>
      <w:r w:rsidRPr="00536478">
        <w:rPr>
          <w:rFonts w:ascii="Arabic Typesetting" w:hAnsi="Arabic Typesetting" w:cs="Arabic Typesetting"/>
          <w:b/>
          <w:bCs/>
          <w:sz w:val="94"/>
          <w:szCs w:val="94"/>
          <w:rtl/>
        </w:rPr>
        <w:t xml:space="preserve"> الأجنبية حرام".</w:t>
      </w:r>
    </w:p>
    <w:p w:rsidR="00CB2D61" w:rsidRPr="00685EF9" w:rsidRDefault="00CB2D61" w:rsidP="00CB2D61">
      <w:pPr>
        <w:rPr>
          <w:rFonts w:ascii="Arabic Typesetting" w:hAnsi="Arabic Typesetting" w:cs="Arabic Typesetting"/>
          <w:b/>
          <w:bCs/>
          <w:sz w:val="92"/>
          <w:szCs w:val="92"/>
          <w:rtl/>
        </w:rPr>
      </w:pPr>
      <w:r w:rsidRPr="00685EF9">
        <w:rPr>
          <w:rFonts w:ascii="Arabic Typesetting" w:hAnsi="Arabic Typesetting" w:cs="Arabic Typesetting" w:hint="eastAsia"/>
          <w:b/>
          <w:bCs/>
          <w:sz w:val="92"/>
          <w:szCs w:val="92"/>
          <w:rtl/>
        </w:rPr>
        <w:t>قال</w:t>
      </w:r>
      <w:r w:rsidRPr="00685EF9">
        <w:rPr>
          <w:rFonts w:ascii="Arabic Typesetting" w:hAnsi="Arabic Typesetting" w:cs="Arabic Typesetting"/>
          <w:b/>
          <w:bCs/>
          <w:sz w:val="92"/>
          <w:szCs w:val="92"/>
          <w:rtl/>
        </w:rPr>
        <w:t xml:space="preserve"> ابن الجوزي -رحمه الله-: فإن الإنسان لو ضرب بالسياط ما أفطر في رمضان عادة </w:t>
      </w:r>
      <w:r w:rsidRPr="00685EF9">
        <w:rPr>
          <w:rFonts w:ascii="Arabic Typesetting" w:hAnsi="Arabic Typesetting" w:cs="Arabic Typesetting"/>
          <w:b/>
          <w:bCs/>
          <w:sz w:val="92"/>
          <w:szCs w:val="92"/>
          <w:rtl/>
        </w:rPr>
        <w:lastRenderedPageBreak/>
        <w:t>قد استمرت، ويأخذ أعراض الناس وأموالهم عادة غالبة".</w:t>
      </w:r>
    </w:p>
    <w:p w:rsidR="00CB2D61" w:rsidRDefault="00CB2D61" w:rsidP="00CB2D61">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فأين</w:t>
      </w:r>
      <w:r w:rsidRPr="00536478">
        <w:rPr>
          <w:rFonts w:ascii="Arabic Typesetting" w:hAnsi="Arabic Typesetting" w:cs="Arabic Typesetting"/>
          <w:b/>
          <w:bCs/>
          <w:sz w:val="94"/>
          <w:szCs w:val="94"/>
          <w:rtl/>
        </w:rPr>
        <w:t xml:space="preserve"> هؤلاء من قوله تعالى: </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وَذَرُوا ظَاهِرَ الْإِثْمِ وَبَاطِنَهُ إِنَّ الَّذِينَ </w:t>
      </w:r>
    </w:p>
    <w:p w:rsidR="00CB2D61" w:rsidRPr="00536478" w:rsidRDefault="00CB2D61" w:rsidP="00CB2D6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يَكْسِبُونَ الْإِثْمَ سَيُجْزَوْنَ بِمَا كَانُوا يَقْتَرِفُونَ [سورة الأنعام:120]، فنهى الله عباده عن اقتراف الإثم الظاهر والباطن، يعني في السر والعلانية، سواء متعلق بالقلب مث</w:t>
      </w:r>
      <w:r w:rsidRPr="00536478">
        <w:rPr>
          <w:rFonts w:ascii="Arabic Typesetting" w:hAnsi="Arabic Typesetting" w:cs="Arabic Typesetting" w:hint="eastAsia"/>
          <w:b/>
          <w:bCs/>
          <w:sz w:val="94"/>
          <w:szCs w:val="94"/>
          <w:rtl/>
        </w:rPr>
        <w:t>ل</w:t>
      </w:r>
      <w:r w:rsidRPr="00536478">
        <w:rPr>
          <w:rFonts w:ascii="Arabic Typesetting" w:hAnsi="Arabic Typesetting" w:cs="Arabic Typesetting"/>
          <w:b/>
          <w:bCs/>
          <w:sz w:val="94"/>
          <w:szCs w:val="94"/>
          <w:rtl/>
        </w:rPr>
        <w:t xml:space="preserve"> سوء الظن، أو بالجوارح مثل الاعتداء والبغي.</w:t>
      </w:r>
    </w:p>
    <w:p w:rsidR="00CB2D61" w:rsidRDefault="00CB2D61" w:rsidP="00CB2D61">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lastRenderedPageBreak/>
        <w:t>وكذلك</w:t>
      </w:r>
      <w:r w:rsidRPr="00536478">
        <w:rPr>
          <w:rFonts w:ascii="Arabic Typesetting" w:hAnsi="Arabic Typesetting" w:cs="Arabic Typesetting"/>
          <w:b/>
          <w:bCs/>
          <w:sz w:val="94"/>
          <w:szCs w:val="94"/>
          <w:rtl/>
        </w:rPr>
        <w:t xml:space="preserve"> فإن الظاهر، والباطن، والجوهر، والمخبر متلازمان، وإذا صح هذا صح هذا، ولا بد أن القلب إذا كان صحيحاً ينعكس ذلك ويظهر على الجوارح، وقد يظهر بعض الناس مجاملة أو مسايرة لمن معه بمظهر </w:t>
      </w:r>
    </w:p>
    <w:p w:rsidR="00CB2D61" w:rsidRPr="00536478" w:rsidRDefault="00CB2D61" w:rsidP="00CB2D6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إسلامي، ولكن إذا خلا بمحارم الله انتهكها.</w:t>
      </w:r>
    </w:p>
    <w:p w:rsidR="00CB2D61" w:rsidRDefault="00CB2D61" w:rsidP="00CB2D61">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ولما</w:t>
      </w:r>
      <w:r w:rsidRPr="00536478">
        <w:rPr>
          <w:rFonts w:ascii="Arabic Typesetting" w:hAnsi="Arabic Typesetting" w:cs="Arabic Typesetting"/>
          <w:b/>
          <w:bCs/>
          <w:sz w:val="94"/>
          <w:szCs w:val="94"/>
          <w:rtl/>
        </w:rPr>
        <w:t xml:space="preserve"> جاءت إلينا طلائع الغزو الإباحي في الموجات، والشاشات، والأجهزة، والجوالات، والرسائل الإلكترونية، والمخزنات، والمنقولات، والمنسوخات، والمرسلات، صار هنالك تخريب داخلي </w:t>
      </w:r>
      <w:r w:rsidRPr="00536478">
        <w:rPr>
          <w:rFonts w:ascii="Arabic Typesetting" w:hAnsi="Arabic Typesetting" w:cs="Arabic Typesetting"/>
          <w:b/>
          <w:bCs/>
          <w:sz w:val="94"/>
          <w:szCs w:val="94"/>
          <w:rtl/>
        </w:rPr>
        <w:lastRenderedPageBreak/>
        <w:t>في قضية الاستسلام للشهوات، ولذلك لا بد من مقاومة داعي الهوى، لأعلمن أقواماً من أمتي يأت</w:t>
      </w:r>
      <w:r w:rsidRPr="00536478">
        <w:rPr>
          <w:rFonts w:ascii="Arabic Typesetting" w:hAnsi="Arabic Typesetting" w:cs="Arabic Typesetting" w:hint="eastAsia"/>
          <w:b/>
          <w:bCs/>
          <w:sz w:val="94"/>
          <w:szCs w:val="94"/>
          <w:rtl/>
        </w:rPr>
        <w:t>ون</w:t>
      </w:r>
      <w:r w:rsidRPr="00536478">
        <w:rPr>
          <w:rFonts w:ascii="Arabic Typesetting" w:hAnsi="Arabic Typesetting" w:cs="Arabic Typesetting"/>
          <w:b/>
          <w:bCs/>
          <w:sz w:val="94"/>
          <w:szCs w:val="94"/>
          <w:rtl/>
        </w:rPr>
        <w:t xml:space="preserve"> يوم القيامة بحسنات أمثال جبال تهامة بيضاً، فيجعلها الله  هباء منثوراً، قال ثوبان يا رسول الله: صفهم لنا، جلهم لنا، أن لا نكون منهم، ونحن لا نعلم، قال: أما إنهم </w:t>
      </w:r>
      <w:proofErr w:type="spellStart"/>
      <w:r w:rsidRPr="00536478">
        <w:rPr>
          <w:rFonts w:ascii="Arabic Typesetting" w:hAnsi="Arabic Typesetting" w:cs="Arabic Typesetting"/>
          <w:b/>
          <w:bCs/>
          <w:sz w:val="94"/>
          <w:szCs w:val="94"/>
          <w:rtl/>
        </w:rPr>
        <w:t>إخوانكم،ومن</w:t>
      </w:r>
      <w:proofErr w:type="spellEnd"/>
      <w:r w:rsidRPr="00536478">
        <w:rPr>
          <w:rFonts w:ascii="Arabic Typesetting" w:hAnsi="Arabic Typesetting" w:cs="Arabic Typesetting"/>
          <w:b/>
          <w:bCs/>
          <w:sz w:val="94"/>
          <w:szCs w:val="94"/>
          <w:rtl/>
        </w:rPr>
        <w:t xml:space="preserve"> جلدتكم، ويأخذون من الليل كما تأخذون، ولكنهم أقوام إذا خلوا بمحارم الله انتهكوها.</w:t>
      </w:r>
    </w:p>
    <w:p w:rsidR="00C22CE6" w:rsidRPr="00CB2D61" w:rsidRDefault="00CB2D61" w:rsidP="00CB2D61">
      <w:pPr>
        <w:rPr>
          <w:rFonts w:ascii="Arabic Typesetting" w:hAnsi="Arabic Typesetting" w:cs="Arabic Typesetting"/>
          <w:b/>
          <w:bCs/>
          <w:sz w:val="94"/>
          <w:szCs w:val="94"/>
        </w:rPr>
      </w:pPr>
      <w:r w:rsidRPr="00086539">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086539">
        <w:rPr>
          <w:rFonts w:ascii="Arabic Typesetting" w:hAnsi="Arabic Typesetting" w:cs="Arabic Typesetting"/>
          <w:b/>
          <w:bCs/>
          <w:sz w:val="94"/>
          <w:szCs w:val="94"/>
          <w:rtl/>
        </w:rPr>
        <w:t xml:space="preserve"> . </w:t>
      </w:r>
    </w:p>
    <w:sectPr w:rsidR="00C22CE6" w:rsidRPr="00CB2D6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11" w:rsidRDefault="00650D11" w:rsidP="00CB2D61">
      <w:pPr>
        <w:spacing w:after="0" w:line="240" w:lineRule="auto"/>
      </w:pPr>
      <w:r>
        <w:separator/>
      </w:r>
    </w:p>
  </w:endnote>
  <w:endnote w:type="continuationSeparator" w:id="0">
    <w:p w:rsidR="00650D11" w:rsidRDefault="00650D11" w:rsidP="00CB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2089054"/>
      <w:docPartObj>
        <w:docPartGallery w:val="Page Numbers (Bottom of Page)"/>
        <w:docPartUnique/>
      </w:docPartObj>
    </w:sdtPr>
    <w:sdtContent>
      <w:p w:rsidR="00CB2D61" w:rsidRDefault="00CB2D61">
        <w:pPr>
          <w:pStyle w:val="a4"/>
          <w:jc w:val="center"/>
        </w:pPr>
        <w:r>
          <w:fldChar w:fldCharType="begin"/>
        </w:r>
        <w:r>
          <w:instrText>PAGE   \* MERGEFORMAT</w:instrText>
        </w:r>
        <w:r>
          <w:fldChar w:fldCharType="separate"/>
        </w:r>
        <w:r w:rsidRPr="00CB2D61">
          <w:rPr>
            <w:noProof/>
            <w:rtl/>
            <w:lang w:val="ar-SA"/>
          </w:rPr>
          <w:t>6</w:t>
        </w:r>
        <w:r>
          <w:fldChar w:fldCharType="end"/>
        </w:r>
      </w:p>
    </w:sdtContent>
  </w:sdt>
  <w:p w:rsidR="00CB2D61" w:rsidRDefault="00CB2D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11" w:rsidRDefault="00650D11" w:rsidP="00CB2D61">
      <w:pPr>
        <w:spacing w:after="0" w:line="240" w:lineRule="auto"/>
      </w:pPr>
      <w:r>
        <w:separator/>
      </w:r>
    </w:p>
  </w:footnote>
  <w:footnote w:type="continuationSeparator" w:id="0">
    <w:p w:rsidR="00650D11" w:rsidRDefault="00650D11" w:rsidP="00CB2D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61"/>
    <w:rsid w:val="00650D11"/>
    <w:rsid w:val="00BB584D"/>
    <w:rsid w:val="00C22CE6"/>
    <w:rsid w:val="00CB2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6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D61"/>
    <w:pPr>
      <w:tabs>
        <w:tab w:val="center" w:pos="4153"/>
        <w:tab w:val="right" w:pos="8306"/>
      </w:tabs>
      <w:spacing w:after="0" w:line="240" w:lineRule="auto"/>
    </w:pPr>
  </w:style>
  <w:style w:type="character" w:customStyle="1" w:styleId="Char">
    <w:name w:val="رأس الصفحة Char"/>
    <w:basedOn w:val="a0"/>
    <w:link w:val="a3"/>
    <w:uiPriority w:val="99"/>
    <w:rsid w:val="00CB2D61"/>
    <w:rPr>
      <w:rFonts w:cs="Arial"/>
    </w:rPr>
  </w:style>
  <w:style w:type="paragraph" w:styleId="a4">
    <w:name w:val="footer"/>
    <w:basedOn w:val="a"/>
    <w:link w:val="Char0"/>
    <w:uiPriority w:val="99"/>
    <w:unhideWhenUsed/>
    <w:rsid w:val="00CB2D61"/>
    <w:pPr>
      <w:tabs>
        <w:tab w:val="center" w:pos="4153"/>
        <w:tab w:val="right" w:pos="8306"/>
      </w:tabs>
      <w:spacing w:after="0" w:line="240" w:lineRule="auto"/>
    </w:pPr>
  </w:style>
  <w:style w:type="character" w:customStyle="1" w:styleId="Char0">
    <w:name w:val="تذييل الصفحة Char"/>
    <w:basedOn w:val="a0"/>
    <w:link w:val="a4"/>
    <w:uiPriority w:val="99"/>
    <w:rsid w:val="00CB2D6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6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D61"/>
    <w:pPr>
      <w:tabs>
        <w:tab w:val="center" w:pos="4153"/>
        <w:tab w:val="right" w:pos="8306"/>
      </w:tabs>
      <w:spacing w:after="0" w:line="240" w:lineRule="auto"/>
    </w:pPr>
  </w:style>
  <w:style w:type="character" w:customStyle="1" w:styleId="Char">
    <w:name w:val="رأس الصفحة Char"/>
    <w:basedOn w:val="a0"/>
    <w:link w:val="a3"/>
    <w:uiPriority w:val="99"/>
    <w:rsid w:val="00CB2D61"/>
    <w:rPr>
      <w:rFonts w:cs="Arial"/>
    </w:rPr>
  </w:style>
  <w:style w:type="paragraph" w:styleId="a4">
    <w:name w:val="footer"/>
    <w:basedOn w:val="a"/>
    <w:link w:val="Char0"/>
    <w:uiPriority w:val="99"/>
    <w:unhideWhenUsed/>
    <w:rsid w:val="00CB2D61"/>
    <w:pPr>
      <w:tabs>
        <w:tab w:val="center" w:pos="4153"/>
        <w:tab w:val="right" w:pos="8306"/>
      </w:tabs>
      <w:spacing w:after="0" w:line="240" w:lineRule="auto"/>
    </w:pPr>
  </w:style>
  <w:style w:type="character" w:customStyle="1" w:styleId="Char0">
    <w:name w:val="تذييل الصفحة Char"/>
    <w:basedOn w:val="a0"/>
    <w:link w:val="a4"/>
    <w:uiPriority w:val="99"/>
    <w:rsid w:val="00CB2D6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346</Words>
  <Characters>1975</Characters>
  <Application>Microsoft Office Word</Application>
  <DocSecurity>0</DocSecurity>
  <Lines>16</Lines>
  <Paragraphs>4</Paragraphs>
  <ScaleCrop>false</ScaleCrop>
  <Company>Ahmed-Under</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2022-01-29T06:18:00Z</dcterms:created>
  <dcterms:modified xsi:type="dcterms:W3CDTF">2022-01-29T06:28:00Z</dcterms:modified>
</cp:coreProperties>
</file>