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9" w:rsidRPr="00507CCE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07CCE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617EE9" w:rsidRPr="00C31732" w:rsidRDefault="00617EE9" w:rsidP="00617EE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507CC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507CC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507CCE">
        <w:rPr>
          <w:rFonts w:ascii="Arabic Typesetting" w:hAnsi="Arabic Typesetting" w:cs="Arabic Typesetting"/>
          <w:b/>
          <w:bCs/>
          <w:sz w:val="88"/>
          <w:szCs w:val="88"/>
          <w:rtl/>
        </w:rPr>
        <w:t>التسعون في موضوع (الواحد الأحد) من اسماء الله الحسنى وصفاته وهي بعنوان :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ما هو تعريف التوحيد وما هي أنواعه؟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:</w:t>
      </w:r>
    </w:p>
    <w:p w:rsidR="00617EE9" w:rsidRDefault="00617EE9" w:rsidP="00617EE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التوحيد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لغة:"مصدر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وحّد يوحّد، أي جعل الشيء واحداً"،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وهذا 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 يتحقق إلا بنفيٍ وإثبات، نفي الحكم عما سوى المُوحَّد، وإثباته له،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فمثلاً نقول: إنه لا يتم للإنسان التوحيد حتى يشهد أن لا إله إلا الله،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فينفي الألوهية عما سوى الله عز وجل ويثبتها لله وحده، وذلك أن النفي المحض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تعطيل محض،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والإثبات المحض لا يمنع مشاركة الغير في الحكم، فلو قلت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مثلاً:"فلان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قائم"فهنا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أثبتَّ له القيام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لكنك لم توحده به، لأنه من الجائز أن يشاركه غيره في هذا القيام، ولو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قلت:"لا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قائم"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فقد نفيت محضاً ولم تثبت القيام لأحد، فإذا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قلت:"لا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قائم إلا زيد"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فحينئذ تكون وحدت زيداً بالقيام حيث نفيت القيام عمن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سواه،وهذا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هوتحقيق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التوحيد في الواقع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،أي أن التوحيد لا يكون توحيداً حتى يتضمن نفياً وإثباتاً.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وأنواع التوحيد بالنسبة لله عز وجل تدخل كلها في تعريف عام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وهو"إفراد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سبحانه وتعالى بما يختص به".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وهي حسب ما ذكره أهل العلم ثلاثة: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الأول: توحيد الربوبية.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الثاني: توحيد الألوهية.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الثالث: توحيد الأسماء والصفات.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وعلموا ذلك بالتتبع والاستقراء والنظر في الآيات والأحاديث فوجدوا أن التوحيد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 يخرج عن هذه الأنواع الثلاثة فنوعوا التوحيد إلى ثلاثة أنواع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الأول: توحيد الربوبية: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وهو"إفراد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سبحانه وتعالى بالخلق، والملك، والتدبير"،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وتفصيل ذلك: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أولاً: بالنسبة لإفراد الله تعالى بالخلق: فالله تعالى وحده هو الخالق ولا خالق سواه،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الله تعالى: {هل من خالق غير الله يرزقكم من السماء والأرض لا إله إلا هو} [فاطر:3]،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تعالى مبيناً بطلان آلهة الكفار: {أفمن يخلق كمن لا يخلق أفلا تذكرون} [النحل:17].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فالله تعالى وحده هو الخالق، خلق كل شيء فقدره تقديراً، وخَلْقُهُ يشمل ما يقع من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مفعولاته،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يقع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مفعولات خلقه أيضاً، ولهذا كان من تمام الإيمان بالقدر أن تؤمن بأن الله تعالى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خالقاً لأفعال العباد كما قال الله تعالى: {والله خلقكم وما تعملون} [الصافات:96].</w:t>
      </w:r>
    </w:p>
    <w:p w:rsidR="00617EE9" w:rsidRPr="00C31732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ووجه ذلك أن فعل العبد من صفاته، والعبد مخلوق لله، وخالق الشيء خالق لصفاته،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ووجه آخر أن فعل العبد حاصل بإرادة جازمة وقدرة تامة، والإرادة والقدرة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كلتاهما مخلوقتان لله عز وجل وخالق السبب التام خالق للمسبب.</w:t>
      </w:r>
    </w:p>
    <w:p w:rsidR="00617EE9" w:rsidRDefault="00617EE9" w:rsidP="00617EE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فإن قيل: كيف نجمع بين إفراد الله عز وجل بالخلق مع أن الخلق قد يثبت لغير الله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كما يدل عليه قول الله تعالى: {فتبارك الله أحسن الخالقين}، وقول النبي صلى الله عليه وسلم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المصورين:"يقال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لهم: أحيوا ما خلقتم"؟ الجواب على ذلك أنَّ غير الله تعالى لا يخلق كخلق الله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فلا يمكنه إيجاد معدوم، ولا إحياء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ميت، وإنما خلق غير الله تعالى يكون بالتغيير وتحويل الشيء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من صفة إلى صفة أخرى وهو مخلوق لله عز وجل، فالمصور مثلاً إذا صور صورة فإنه لم يحدث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شيئاً،غاية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هنالك أنه حوَّل شيئاً إلى شيء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كما يحول الطين إلى صورة طير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صورة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جمل،وكما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يحول بالتلوين الرقعة البيضاء إلى صورة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ملونة فالمداد من خلق الله عز وجل، والورقة البيضاء من خلق الله عز وجل. هذا هو الفرق بين إثبات الخلق بالنسبة إلى الله، عز وجل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وإثبات الخلق بالنسبة إلى المخلوق. وعلى هذا يكون الله سبحانه وتعالى منفرداً بالخلق الذي يختص به.</w:t>
      </w:r>
    </w:p>
    <w:p w:rsidR="00617EE9" w:rsidRPr="00675A38" w:rsidRDefault="00617EE9" w:rsidP="00617EE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5A38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إلى هنا ونكمل في الحلقة القادمة والسلام عليكم ورحمة الله وبركاته</w:t>
      </w:r>
    </w:p>
    <w:p w:rsidR="00187315" w:rsidRDefault="00187315">
      <w:bookmarkStart w:id="0" w:name="_GoBack"/>
      <w:bookmarkEnd w:id="0"/>
    </w:p>
    <w:sectPr w:rsidR="0018731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28" w:rsidRDefault="00B61E28" w:rsidP="00617EE9">
      <w:r>
        <w:separator/>
      </w:r>
    </w:p>
  </w:endnote>
  <w:endnote w:type="continuationSeparator" w:id="0">
    <w:p w:rsidR="00B61E28" w:rsidRDefault="00B61E28" w:rsidP="006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25802941"/>
      <w:docPartObj>
        <w:docPartGallery w:val="Page Numbers (Bottom of Page)"/>
        <w:docPartUnique/>
      </w:docPartObj>
    </w:sdtPr>
    <w:sdtContent>
      <w:p w:rsidR="00617EE9" w:rsidRDefault="00617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EE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17EE9" w:rsidRDefault="00617E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28" w:rsidRDefault="00B61E28" w:rsidP="00617EE9">
      <w:r>
        <w:separator/>
      </w:r>
    </w:p>
  </w:footnote>
  <w:footnote w:type="continuationSeparator" w:id="0">
    <w:p w:rsidR="00B61E28" w:rsidRDefault="00B61E28" w:rsidP="0061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E9"/>
    <w:rsid w:val="00187315"/>
    <w:rsid w:val="005C0EBC"/>
    <w:rsid w:val="00617EE9"/>
    <w:rsid w:val="00B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E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17EE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17EE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17E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E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17EE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17EE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17E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425</Words>
  <Characters>2423</Characters>
  <Application>Microsoft Office Word</Application>
  <DocSecurity>0</DocSecurity>
  <Lines>20</Lines>
  <Paragraphs>5</Paragraphs>
  <ScaleCrop>false</ScaleCrop>
  <Company>Ahmed-Under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2023-02-05T06:06:00Z</dcterms:created>
  <dcterms:modified xsi:type="dcterms:W3CDTF">2023-02-05T06:07:00Z</dcterms:modified>
</cp:coreProperties>
</file>