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65" w:rsidRPr="0083086F" w:rsidRDefault="00F02465" w:rsidP="00F02465">
      <w:pPr>
        <w:rPr>
          <w:rFonts w:ascii="Arabic Typesetting" w:hAnsi="Arabic Typesetting" w:cs="Arabic Typesetting"/>
          <w:b/>
          <w:bCs/>
          <w:sz w:val="88"/>
          <w:szCs w:val="88"/>
          <w:rtl/>
        </w:rPr>
      </w:pPr>
      <w:r w:rsidRPr="0083086F">
        <w:rPr>
          <w:rFonts w:ascii="Arabic Typesetting" w:hAnsi="Arabic Typesetting" w:cs="Arabic Typesetting"/>
          <w:b/>
          <w:bCs/>
          <w:sz w:val="88"/>
          <w:szCs w:val="88"/>
          <w:rtl/>
        </w:rPr>
        <w:t>بسم الله والحمد لله والصلاة والسلام على رسول الله وبعد :</w:t>
      </w:r>
    </w:p>
    <w:p w:rsidR="00F02465" w:rsidRPr="00C31732" w:rsidRDefault="00F02465" w:rsidP="00F02465">
      <w:pPr>
        <w:rPr>
          <w:rFonts w:ascii="Arabic Typesetting" w:hAnsi="Arabic Typesetting" w:cs="Arabic Typesetting"/>
          <w:b/>
          <w:bCs/>
          <w:sz w:val="88"/>
          <w:szCs w:val="88"/>
          <w:rtl/>
        </w:rPr>
      </w:pPr>
      <w:r w:rsidRPr="0083086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83086F">
        <w:rPr>
          <w:rFonts w:ascii="Arabic Typesetting" w:hAnsi="Arabic Typesetting" w:cs="Arabic Typesetting"/>
          <w:b/>
          <w:bCs/>
          <w:sz w:val="88"/>
          <w:szCs w:val="88"/>
          <w:rtl/>
        </w:rPr>
        <w:t xml:space="preserve"> عشرة </w:t>
      </w:r>
      <w:proofErr w:type="spellStart"/>
      <w:r w:rsidRPr="0083086F">
        <w:rPr>
          <w:rFonts w:ascii="Arabic Typesetting" w:hAnsi="Arabic Typesetting" w:cs="Arabic Typesetting"/>
          <w:b/>
          <w:bCs/>
          <w:sz w:val="88"/>
          <w:szCs w:val="88"/>
          <w:rtl/>
        </w:rPr>
        <w:t>بعدالمائتين</w:t>
      </w:r>
      <w:proofErr w:type="spellEnd"/>
      <w:r w:rsidRPr="0083086F">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مسألة</w:t>
      </w:r>
      <w:r w:rsidRPr="00C31732">
        <w:rPr>
          <w:rFonts w:ascii="Arabic Typesetting" w:hAnsi="Arabic Typesetting" w:cs="Arabic Typesetting"/>
          <w:b/>
          <w:bCs/>
          <w:sz w:val="88"/>
          <w:szCs w:val="88"/>
          <w:rtl/>
        </w:rPr>
        <w:t xml:space="preserve"> تقسيم التَّوحيد</w:t>
      </w:r>
      <w:r w:rsidRPr="00C31732">
        <w:rPr>
          <w:rFonts w:ascii="Arabic Typesetting" w:hAnsi="Arabic Typesetting" w:cs="Arabic Typesetting" w:hint="cs"/>
          <w:b/>
          <w:bCs/>
          <w:sz w:val="88"/>
          <w:szCs w:val="88"/>
          <w:rtl/>
        </w:rPr>
        <w:t xml:space="preserve"> :</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مسألة</w:t>
      </w:r>
      <w:r w:rsidRPr="00C31732">
        <w:rPr>
          <w:rFonts w:ascii="Arabic Typesetting" w:hAnsi="Arabic Typesetting" w:cs="Arabic Typesetting"/>
          <w:b/>
          <w:bCs/>
          <w:sz w:val="88"/>
          <w:szCs w:val="88"/>
          <w:rtl/>
        </w:rPr>
        <w:t xml:space="preserve"> تقسيم</w:t>
      </w:r>
      <w:r>
        <w:rPr>
          <w:rFonts w:ascii="Arabic Typesetting" w:hAnsi="Arabic Typesetting" w:cs="Arabic Typesetting"/>
          <w:b/>
          <w:bCs/>
          <w:sz w:val="88"/>
          <w:szCs w:val="88"/>
          <w:rtl/>
        </w:rPr>
        <w:t xml:space="preserve"> التوَّحيد: هل هي مسألةٌ </w:t>
      </w:r>
      <w:proofErr w:type="spellStart"/>
      <w:r>
        <w:rPr>
          <w:rFonts w:ascii="Arabic Typesetting" w:hAnsi="Arabic Typesetting" w:cs="Arabic Typesetting"/>
          <w:b/>
          <w:bCs/>
          <w:sz w:val="88"/>
          <w:szCs w:val="88"/>
          <w:rtl/>
        </w:rPr>
        <w:t>فنيةٌ،</w:t>
      </w:r>
      <w:r w:rsidRPr="00C31732">
        <w:rPr>
          <w:rFonts w:ascii="Arabic Typesetting" w:hAnsi="Arabic Typesetting" w:cs="Arabic Typesetting"/>
          <w:b/>
          <w:bCs/>
          <w:sz w:val="88"/>
          <w:szCs w:val="88"/>
          <w:rtl/>
        </w:rPr>
        <w:t>أم</w:t>
      </w:r>
      <w:proofErr w:type="spellEnd"/>
      <w:r w:rsidRPr="00C31732">
        <w:rPr>
          <w:rFonts w:ascii="Arabic Typesetting" w:hAnsi="Arabic Typesetting" w:cs="Arabic Typesetting"/>
          <w:b/>
          <w:bCs/>
          <w:sz w:val="88"/>
          <w:szCs w:val="88"/>
          <w:rtl/>
        </w:rPr>
        <w:t xml:space="preserve"> أنَّها مسألة منصوص عليها في القرآن والسُّنَّة؟ هذه مسألة فنية، فيمكن لا يوجد نص مذكور فيه، وتوحيد الله: توحيد الرُّبوبية، توحيد الألوهية، توحيد الأسماء والصفات، أو توحيد القول وتوحيد العمل، أو توحيد القلب وتوحي</w:t>
      </w:r>
      <w:r w:rsidRPr="00C31732">
        <w:rPr>
          <w:rFonts w:ascii="Arabic Typesetting" w:hAnsi="Arabic Typesetting" w:cs="Arabic Typesetting" w:hint="eastAsia"/>
          <w:b/>
          <w:bCs/>
          <w:sz w:val="88"/>
          <w:szCs w:val="88"/>
          <w:rtl/>
        </w:rPr>
        <w:t>د</w:t>
      </w:r>
      <w:r w:rsidRPr="00C31732">
        <w:rPr>
          <w:rFonts w:ascii="Arabic Typesetting" w:hAnsi="Arabic Typesetting" w:cs="Arabic Typesetting"/>
          <w:b/>
          <w:bCs/>
          <w:sz w:val="88"/>
          <w:szCs w:val="88"/>
          <w:rtl/>
        </w:rPr>
        <w:t xml:space="preserve"> الجوارح، أو توحيد الله بأفعاله، </w:t>
      </w:r>
      <w:r w:rsidRPr="00C31732">
        <w:rPr>
          <w:rFonts w:ascii="Arabic Typesetting" w:hAnsi="Arabic Typesetting" w:cs="Arabic Typesetting"/>
          <w:b/>
          <w:bCs/>
          <w:sz w:val="88"/>
          <w:szCs w:val="88"/>
          <w:rtl/>
        </w:rPr>
        <w:lastRenderedPageBreak/>
        <w:t>وتوحيد الله بأفعال العباد، إذاً هذه التَّقسيمات: هي تقسيمات فنية مأخوذة من النَّصوص، يعني: العلماء نظروا في النُّصوص فأخذوا أقسام التوحيد لتسهيل فهمه فقط، لا يوجد نص ملزمٌ لنا أنَّ نُقَسِّم التَّوحيد بطريقة معينة.</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فإذاً</w:t>
      </w:r>
      <w:r w:rsidRPr="00C31732">
        <w:rPr>
          <w:rFonts w:ascii="Arabic Typesetting" w:hAnsi="Arabic Typesetting" w:cs="Arabic Typesetting"/>
          <w:b/>
          <w:bCs/>
          <w:sz w:val="88"/>
          <w:szCs w:val="88"/>
          <w:rtl/>
        </w:rPr>
        <w:t>: لو قال قائل: أنتم ابتدعتم، كما قال بعض الجَهلة، قال: أنتم يامَن تَنتسبون للسَّلف أنتم مبتدعة، لأنَّكم قسَّمتم التوحيد إلى أقسام ثلاثة، أين الدليل على ذلك؟ نقول: عندنا تقسيم أربعة، وتقسيم اثنين، وتقسيم ثلاثة، بل عندنا أكثر من تقسيم إذا أردت، فمسألة ا</w:t>
      </w:r>
      <w:r w:rsidRPr="00C31732">
        <w:rPr>
          <w:rFonts w:ascii="Arabic Typesetting" w:hAnsi="Arabic Typesetting" w:cs="Arabic Typesetting" w:hint="eastAsia"/>
          <w:b/>
          <w:bCs/>
          <w:sz w:val="88"/>
          <w:szCs w:val="88"/>
          <w:rtl/>
        </w:rPr>
        <w:t>لتَّقسيم</w:t>
      </w:r>
      <w:r w:rsidRPr="00C31732">
        <w:rPr>
          <w:rFonts w:ascii="Arabic Typesetting" w:hAnsi="Arabic Typesetting" w:cs="Arabic Typesetting"/>
          <w:b/>
          <w:bCs/>
          <w:sz w:val="88"/>
          <w:szCs w:val="88"/>
          <w:rtl/>
        </w:rPr>
        <w:t xml:space="preserve"> للتفهيم وليس تقسيم بنص، فلا يمكن </w:t>
      </w:r>
      <w:r w:rsidRPr="00C31732">
        <w:rPr>
          <w:rFonts w:ascii="Arabic Typesetting" w:hAnsi="Arabic Typesetting" w:cs="Arabic Typesetting"/>
          <w:b/>
          <w:bCs/>
          <w:sz w:val="88"/>
          <w:szCs w:val="88"/>
          <w:rtl/>
        </w:rPr>
        <w:lastRenderedPageBreak/>
        <w:t>الخروج عنه، ولا تغييره، فهذه مسألة لا بُّد من فهمها؛ لأنَّ بعض هؤلاء المبتدعة قد هاجموا أهل السُّنَّة، وكثُر الكلام أيضاً في هذا العصر كما في كتابات الضَّال حسن السَّقاف في قضية تبديع أهل السُّنَّة في مسألة التَّقس</w:t>
      </w:r>
      <w:r w:rsidRPr="00C31732">
        <w:rPr>
          <w:rFonts w:ascii="Arabic Typesetting" w:hAnsi="Arabic Typesetting" w:cs="Arabic Typesetting" w:hint="eastAsia"/>
          <w:b/>
          <w:bCs/>
          <w:sz w:val="88"/>
          <w:szCs w:val="88"/>
          <w:rtl/>
        </w:rPr>
        <w:t>يم،</w:t>
      </w:r>
      <w:r w:rsidRPr="00C31732">
        <w:rPr>
          <w:rFonts w:ascii="Arabic Typesetting" w:hAnsi="Arabic Typesetting" w:cs="Arabic Typesetting"/>
          <w:b/>
          <w:bCs/>
          <w:sz w:val="88"/>
          <w:szCs w:val="88"/>
          <w:rtl/>
        </w:rPr>
        <w:t xml:space="preserve"> هم يقولون هذا التقسيم: تقسيمٌ فنيٌ لأجل أن تُفهم القضية.</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إذاً</w:t>
      </w:r>
      <w:r w:rsidRPr="00C31732">
        <w:rPr>
          <w:rFonts w:ascii="Arabic Typesetting" w:hAnsi="Arabic Typesetting" w:cs="Arabic Typesetting"/>
          <w:b/>
          <w:bCs/>
          <w:sz w:val="88"/>
          <w:szCs w:val="88"/>
          <w:rtl/>
        </w:rPr>
        <w:t xml:space="preserve"> اعتقاد أنَّ الله واحد، ونُوحِّده  بأسمائه وصفاته وأفعاله، ونوحِّده بأفعالنا، فالخُلاصة: نوحِّد الله بأفعاله أنه هو فقط الذي يرزق، والذي يحيِّي ويُميت، وهو الذي ينزل الغيث بأفعاله، ونُوحِّده بأفعالنا أن صلاتنا لله، واستغاثتنا بالله، وكذلك سائر أنواع </w:t>
      </w:r>
      <w:r w:rsidRPr="00C31732">
        <w:rPr>
          <w:rFonts w:ascii="Arabic Typesetting" w:hAnsi="Arabic Typesetting" w:cs="Arabic Typesetting"/>
          <w:b/>
          <w:bCs/>
          <w:sz w:val="88"/>
          <w:szCs w:val="88"/>
          <w:rtl/>
        </w:rPr>
        <w:lastRenderedPageBreak/>
        <w:t>ا</w:t>
      </w:r>
      <w:r w:rsidRPr="00C31732">
        <w:rPr>
          <w:rFonts w:ascii="Arabic Typesetting" w:hAnsi="Arabic Typesetting" w:cs="Arabic Typesetting" w:hint="eastAsia"/>
          <w:b/>
          <w:bCs/>
          <w:sz w:val="88"/>
          <w:szCs w:val="88"/>
          <w:rtl/>
        </w:rPr>
        <w:t>لعبادات</w:t>
      </w:r>
      <w:r w:rsidRPr="00C31732">
        <w:rPr>
          <w:rFonts w:ascii="Arabic Typesetting" w:hAnsi="Arabic Typesetting" w:cs="Arabic Typesetting"/>
          <w:b/>
          <w:bCs/>
          <w:sz w:val="88"/>
          <w:szCs w:val="88"/>
          <w:rtl/>
        </w:rPr>
        <w:t>: الدعاء، والنَّذر، والصِّيام ونحو ذلك، هذه خلاصة التوحيد، فتقسيمه إذاً باعتبارات لأجل الشَّرع فحسب.</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الخُلاصة</w:t>
      </w:r>
      <w:r w:rsidRPr="00C31732">
        <w:rPr>
          <w:rFonts w:ascii="Arabic Typesetting" w:hAnsi="Arabic Typesetting" w:cs="Arabic Typesetting"/>
          <w:b/>
          <w:bCs/>
          <w:sz w:val="88"/>
          <w:szCs w:val="88"/>
          <w:rtl/>
        </w:rPr>
        <w:t xml:space="preserve"> في تعريف التَّوحيد</w:t>
      </w:r>
      <w:r w:rsidRPr="00C31732">
        <w:rPr>
          <w:rFonts w:ascii="Arabic Typesetting" w:hAnsi="Arabic Typesetting" w:cs="Arabic Typesetting" w:hint="cs"/>
          <w:b/>
          <w:bCs/>
          <w:sz w:val="88"/>
          <w:szCs w:val="88"/>
          <w:rtl/>
        </w:rPr>
        <w:t xml:space="preserve"> :</w:t>
      </w:r>
    </w:p>
    <w:p w:rsidR="00F02465" w:rsidRDefault="00F02465" w:rsidP="00F02465">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خلاصة</w:t>
      </w:r>
      <w:r w:rsidRPr="00C31732">
        <w:rPr>
          <w:rFonts w:ascii="Arabic Typesetting" w:hAnsi="Arabic Typesetting" w:cs="Arabic Typesetting"/>
          <w:b/>
          <w:bCs/>
          <w:sz w:val="88"/>
          <w:szCs w:val="88"/>
          <w:rtl/>
        </w:rPr>
        <w:t xml:space="preserve"> تعريف التّوحيد: هو: إفراد الله بأفعاله وأسمائه وصفاته وحقوقه، -حقوقه أعمالنا نحن- هذا هو عند أهل السنة والجماعة، ولهذا بُعثت وأُرسلت الرُّسل، وأنزِلت الكُتب، ولهذا جُرِّدت السَّيوف للجهاد، وأُمر الأنبياء أن يقاتلوا المخالفين، كلُّ ذلك لأجل إفراد الله بهذه الأمور، وأنَّ لا يكون له فيها شريك، فكلُّ الدُّنيا خُلِقت لأجلها والسَّموات والأرض، ونُعادي ونُوالي من أجلها، فإذاً هذه  الحقيقة </w:t>
      </w:r>
      <w:r w:rsidRPr="00C31732">
        <w:rPr>
          <w:rFonts w:ascii="Arabic Typesetting" w:hAnsi="Arabic Typesetting" w:cs="Arabic Typesetting"/>
          <w:b/>
          <w:bCs/>
          <w:sz w:val="88"/>
          <w:szCs w:val="88"/>
          <w:rtl/>
        </w:rPr>
        <w:lastRenderedPageBreak/>
        <w:t xml:space="preserve">إفراد الله بهذه الأمور، وعليها نحيا وعليها نموت وعليها نبعث وعليها نحاسب، وما خَلَق الله السَّموات والأرض إلا لأجل تحقيق </w:t>
      </w:r>
      <w:r w:rsidRPr="00C31732">
        <w:rPr>
          <w:rFonts w:ascii="Arabic Typesetting" w:hAnsi="Arabic Typesetting" w:cs="Arabic Typesetting" w:hint="eastAsia"/>
          <w:b/>
          <w:bCs/>
          <w:sz w:val="88"/>
          <w:szCs w:val="88"/>
          <w:rtl/>
        </w:rPr>
        <w:t>إفراده</w:t>
      </w:r>
      <w:r w:rsidRPr="00C31732">
        <w:rPr>
          <w:rFonts w:ascii="Arabic Typesetting" w:hAnsi="Arabic Typesetting" w:cs="Arabic Typesetting"/>
          <w:b/>
          <w:bCs/>
          <w:sz w:val="88"/>
          <w:szCs w:val="88"/>
          <w:rtl/>
        </w:rPr>
        <w:t xml:space="preserve">  بهذه الأمور، وهي خلاصة الدِّين كُلّه، والقرآن من أوله إلى آخره توحيد، إما بيان أسمائه وصفاته وأفعاله وحقوقه، ومن حقوقه أن نقوم بالأوامر والنواهي، وبيانُ جزاء أوليائه، ومَن وحدَه، التي هي الجنَّة، وبيان عقوبة من أشرك وخالف وعصى، </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وهو عذاب أهل النَّا</w:t>
      </w:r>
      <w:r w:rsidRPr="00C31732">
        <w:rPr>
          <w:rFonts w:ascii="Arabic Typesetting" w:hAnsi="Arabic Typesetting" w:cs="Arabic Typesetting" w:hint="eastAsia"/>
          <w:b/>
          <w:bCs/>
          <w:sz w:val="88"/>
          <w:szCs w:val="88"/>
          <w:rtl/>
        </w:rPr>
        <w:t>ر،</w:t>
      </w:r>
      <w:r w:rsidRPr="00C31732">
        <w:rPr>
          <w:rFonts w:ascii="Arabic Typesetting" w:hAnsi="Arabic Typesetting" w:cs="Arabic Typesetting"/>
          <w:b/>
          <w:bCs/>
          <w:sz w:val="88"/>
          <w:szCs w:val="88"/>
          <w:rtl/>
        </w:rPr>
        <w:t xml:space="preserve"> فكل القرآن يدور على هذه الأشياء.</w:t>
      </w:r>
    </w:p>
    <w:p w:rsidR="00F02465" w:rsidRPr="00C31732" w:rsidRDefault="00F02465" w:rsidP="00F02465">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مفهوم</w:t>
      </w:r>
      <w:r w:rsidRPr="00C31732">
        <w:rPr>
          <w:rFonts w:ascii="Arabic Typesetting" w:hAnsi="Arabic Typesetting" w:cs="Arabic Typesetting"/>
          <w:b/>
          <w:bCs/>
          <w:sz w:val="88"/>
          <w:szCs w:val="88"/>
          <w:rtl/>
        </w:rPr>
        <w:t xml:space="preserve"> التَّوحيد عند الفِرق المنحرفة</w:t>
      </w:r>
      <w:r w:rsidRPr="00C31732">
        <w:rPr>
          <w:rFonts w:ascii="Arabic Typesetting" w:hAnsi="Arabic Typesetting" w:cs="Arabic Typesetting" w:hint="cs"/>
          <w:b/>
          <w:bCs/>
          <w:sz w:val="88"/>
          <w:szCs w:val="88"/>
          <w:rtl/>
        </w:rPr>
        <w:t xml:space="preserve"> :</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أما</w:t>
      </w:r>
      <w:r w:rsidRPr="00C31732">
        <w:rPr>
          <w:rFonts w:ascii="Arabic Typesetting" w:hAnsi="Arabic Typesetting" w:cs="Arabic Typesetting"/>
          <w:b/>
          <w:bCs/>
          <w:sz w:val="88"/>
          <w:szCs w:val="88"/>
          <w:rtl/>
        </w:rPr>
        <w:t xml:space="preserve"> مفهوم التَّوحيد عند المخالفين؛ فإنَّ البشرية قد ضلَّت في التَّوحيد ضلالاً بعيدا.</w:t>
      </w:r>
    </w:p>
    <w:p w:rsidR="00F02465" w:rsidRPr="00C31732" w:rsidRDefault="00F02465" w:rsidP="00F0246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مفهوم</w:t>
      </w:r>
      <w:r w:rsidRPr="00C31732">
        <w:rPr>
          <w:rFonts w:ascii="Arabic Typesetting" w:hAnsi="Arabic Typesetting" w:cs="Arabic Typesetting"/>
          <w:b/>
          <w:bCs/>
          <w:sz w:val="88"/>
          <w:szCs w:val="88"/>
          <w:rtl/>
        </w:rPr>
        <w:t xml:space="preserve"> التَّوحيد عند الفلاسفة</w:t>
      </w:r>
      <w:r w:rsidRPr="00C31732">
        <w:rPr>
          <w:rFonts w:ascii="Arabic Typesetting" w:hAnsi="Arabic Typesetting" w:cs="Arabic Typesetting" w:hint="cs"/>
          <w:b/>
          <w:bCs/>
          <w:sz w:val="88"/>
          <w:szCs w:val="88"/>
          <w:rtl/>
        </w:rPr>
        <w:t xml:space="preserve"> :</w:t>
      </w:r>
    </w:p>
    <w:p w:rsidR="00F02465" w:rsidRPr="00537534" w:rsidRDefault="00F02465" w:rsidP="00F02465">
      <w:pPr>
        <w:rPr>
          <w:rFonts w:ascii="Arabic Typesetting" w:hAnsi="Arabic Typesetting" w:cs="Arabic Typesetting"/>
          <w:b/>
          <w:bCs/>
          <w:sz w:val="70"/>
          <w:szCs w:val="70"/>
          <w:rtl/>
        </w:rPr>
      </w:pPr>
      <w:r w:rsidRPr="00C31732">
        <w:rPr>
          <w:rFonts w:ascii="Arabic Typesetting" w:hAnsi="Arabic Typesetting" w:cs="Arabic Typesetting" w:hint="eastAsia"/>
          <w:b/>
          <w:bCs/>
          <w:sz w:val="88"/>
          <w:szCs w:val="88"/>
          <w:rtl/>
        </w:rPr>
        <w:t>فذهب</w:t>
      </w:r>
      <w:r w:rsidRPr="00C31732">
        <w:rPr>
          <w:rFonts w:ascii="Arabic Typesetting" w:hAnsi="Arabic Typesetting" w:cs="Arabic Typesetting"/>
          <w:b/>
          <w:bCs/>
          <w:sz w:val="88"/>
          <w:szCs w:val="88"/>
          <w:rtl/>
        </w:rPr>
        <w:t xml:space="preserve"> الفلاسفة كابن سيناء </w:t>
      </w:r>
      <w:proofErr w:type="spellStart"/>
      <w:r w:rsidRPr="00C31732">
        <w:rPr>
          <w:rFonts w:ascii="Arabic Typesetting" w:hAnsi="Arabic Typesetting" w:cs="Arabic Typesetting"/>
          <w:b/>
          <w:bCs/>
          <w:sz w:val="88"/>
          <w:szCs w:val="88"/>
          <w:rtl/>
        </w:rPr>
        <w:t>وأرسطوا</w:t>
      </w:r>
      <w:proofErr w:type="spellEnd"/>
      <w:r w:rsidRPr="00C31732">
        <w:rPr>
          <w:rFonts w:ascii="Arabic Typesetting" w:hAnsi="Arabic Typesetting" w:cs="Arabic Typesetting"/>
          <w:b/>
          <w:bCs/>
          <w:sz w:val="88"/>
          <w:szCs w:val="88"/>
          <w:rtl/>
        </w:rPr>
        <w:t xml:space="preserve"> وأتباعهما إلى أنَّه إثبات وجود الله مجرَّد عن الصفات، إذا سألتهم ما هو توحيد الله؟ قالوا: أن نثبت وجوده، فهذا هو التَّوحيد عند ابن سيناء الذي يتقدم المسلمون اليوم في الطِّب على يديه، ليس إلا تخلف؛ لأن ابن سيناء ممن ضلَّ في </w:t>
      </w:r>
      <w:r w:rsidRPr="00C31732">
        <w:rPr>
          <w:rFonts w:ascii="Arabic Typesetting" w:hAnsi="Arabic Typesetting" w:cs="Arabic Typesetting" w:hint="eastAsia"/>
          <w:b/>
          <w:bCs/>
          <w:sz w:val="88"/>
          <w:szCs w:val="88"/>
          <w:rtl/>
        </w:rPr>
        <w:t>التَّوحيد</w:t>
      </w:r>
      <w:r w:rsidRPr="00C31732">
        <w:rPr>
          <w:rFonts w:ascii="Arabic Typesetting" w:hAnsi="Arabic Typesetting" w:cs="Arabic Typesetting"/>
          <w:b/>
          <w:bCs/>
          <w:sz w:val="88"/>
          <w:szCs w:val="88"/>
          <w:rtl/>
        </w:rPr>
        <w:t xml:space="preserve"> ضلالاً بعيد، أحياناً يقال: من أعلام المسلمين في الطب، أو في الرياضيات، ويأتون بأمثلة، أناسٌ قد لا يكونوا مسلمين، يقول ابن سيناء: إنَّ التَّوحيد إثبات </w:t>
      </w:r>
      <w:r w:rsidRPr="00C31732">
        <w:rPr>
          <w:rFonts w:ascii="Arabic Typesetting" w:hAnsi="Arabic Typesetting" w:cs="Arabic Typesetting"/>
          <w:b/>
          <w:bCs/>
          <w:sz w:val="88"/>
          <w:szCs w:val="88"/>
          <w:rtl/>
        </w:rPr>
        <w:lastRenderedPageBreak/>
        <w:t xml:space="preserve">وجود مطلق، ومن المعلوم أنَّ هذا الإثبات يساوي نفي الوجود؛ لأنه لا يُتَصوَّر ذات مجردة عن الأسماء والصفات، فإذا قال قائل: إنَّ الله ليس له أسماء ولا صفات، نثبت وجوده، فنقول: كأنَّك أثبتَّ عدمه؛ لأنك إذا نفيت الأسماء والصفات، وقلت: لا يد ولا سمع ولا بصر ولا حياة، تصف الحياة لا، ولا يحب ويرضى، إذاً أنت تَصِفُ وتثبت عدماً في الحقيقة، ولذلك قال ابن القيم </w:t>
      </w:r>
      <w:r w:rsidRPr="00C31732">
        <w:rPr>
          <w:rFonts w:ascii="Arabic Typesetting" w:hAnsi="Arabic Typesetting" w:cs="Arabic Typesetting" w:hint="eastAsia"/>
          <w:b/>
          <w:bCs/>
          <w:sz w:val="88"/>
          <w:szCs w:val="88"/>
          <w:rtl/>
        </w:rPr>
        <w:t>في</w:t>
      </w:r>
      <w:r w:rsidRPr="00C31732">
        <w:rPr>
          <w:rFonts w:ascii="Arabic Typesetting" w:hAnsi="Arabic Typesetting" w:cs="Arabic Typesetting"/>
          <w:b/>
          <w:bCs/>
          <w:sz w:val="88"/>
          <w:szCs w:val="88"/>
          <w:rtl/>
        </w:rPr>
        <w:t xml:space="preserve"> هؤلاء الذين يثبتون ذاتاً مجرَّدة عن الأسماء والصفات: "فتوحيد هؤلاء هو غاية الإلحاد والجحد والكفر</w:t>
      </w:r>
      <w:r w:rsidRPr="00537534">
        <w:rPr>
          <w:rFonts w:ascii="Arabic Typesetting" w:hAnsi="Arabic Typesetting" w:cs="Arabic Typesetting"/>
          <w:b/>
          <w:bCs/>
          <w:sz w:val="70"/>
          <w:szCs w:val="70"/>
          <w:rtl/>
        </w:rPr>
        <w:t>"[ مدارج السالكين: 3/447].</w:t>
      </w:r>
    </w:p>
    <w:p w:rsidR="00F02465" w:rsidRPr="00537534" w:rsidRDefault="00F02465" w:rsidP="00F02465">
      <w:pPr>
        <w:rPr>
          <w:rFonts w:ascii="Arabic Typesetting" w:hAnsi="Arabic Typesetting" w:cs="Arabic Typesetting"/>
          <w:b/>
          <w:bCs/>
          <w:sz w:val="88"/>
          <w:szCs w:val="88"/>
          <w:rtl/>
        </w:rPr>
      </w:pPr>
      <w:r w:rsidRPr="00537534">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55" w:rsidRDefault="00375755" w:rsidP="00F02465">
      <w:r>
        <w:separator/>
      </w:r>
    </w:p>
  </w:endnote>
  <w:endnote w:type="continuationSeparator" w:id="0">
    <w:p w:rsidR="00375755" w:rsidRDefault="00375755" w:rsidP="00F0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9816473"/>
      <w:docPartObj>
        <w:docPartGallery w:val="Page Numbers (Bottom of Page)"/>
        <w:docPartUnique/>
      </w:docPartObj>
    </w:sdtPr>
    <w:sdtContent>
      <w:p w:rsidR="00F02465" w:rsidRDefault="00F02465">
        <w:pPr>
          <w:pStyle w:val="a4"/>
          <w:jc w:val="center"/>
        </w:pPr>
        <w:r>
          <w:fldChar w:fldCharType="begin"/>
        </w:r>
        <w:r>
          <w:instrText>PAGE   \* MERGEFORMAT</w:instrText>
        </w:r>
        <w:r>
          <w:fldChar w:fldCharType="separate"/>
        </w:r>
        <w:r w:rsidRPr="00F02465">
          <w:rPr>
            <w:noProof/>
            <w:rtl/>
            <w:lang w:val="ar-SA"/>
          </w:rPr>
          <w:t>8</w:t>
        </w:r>
        <w:r>
          <w:fldChar w:fldCharType="end"/>
        </w:r>
      </w:p>
    </w:sdtContent>
  </w:sdt>
  <w:p w:rsidR="00F02465" w:rsidRDefault="00F024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55" w:rsidRDefault="00375755" w:rsidP="00F02465">
      <w:r>
        <w:separator/>
      </w:r>
    </w:p>
  </w:footnote>
  <w:footnote w:type="continuationSeparator" w:id="0">
    <w:p w:rsidR="00375755" w:rsidRDefault="00375755" w:rsidP="00F02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65"/>
    <w:rsid w:val="00375755"/>
    <w:rsid w:val="005C0A3D"/>
    <w:rsid w:val="005C0EBC"/>
    <w:rsid w:val="00F02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465"/>
    <w:pPr>
      <w:tabs>
        <w:tab w:val="center" w:pos="4153"/>
        <w:tab w:val="right" w:pos="8306"/>
      </w:tabs>
    </w:pPr>
  </w:style>
  <w:style w:type="character" w:customStyle="1" w:styleId="Char">
    <w:name w:val="رأس الصفحة Char"/>
    <w:basedOn w:val="a0"/>
    <w:link w:val="a3"/>
    <w:uiPriority w:val="99"/>
    <w:rsid w:val="00F02465"/>
    <w:rPr>
      <w:rFonts w:ascii="Times New Roman" w:eastAsia="Times New Roman" w:hAnsi="Times New Roman" w:cs="Times New Roman"/>
      <w:sz w:val="24"/>
      <w:szCs w:val="24"/>
    </w:rPr>
  </w:style>
  <w:style w:type="paragraph" w:styleId="a4">
    <w:name w:val="footer"/>
    <w:basedOn w:val="a"/>
    <w:link w:val="Char0"/>
    <w:uiPriority w:val="99"/>
    <w:unhideWhenUsed/>
    <w:rsid w:val="00F02465"/>
    <w:pPr>
      <w:tabs>
        <w:tab w:val="center" w:pos="4153"/>
        <w:tab w:val="right" w:pos="8306"/>
      </w:tabs>
    </w:pPr>
  </w:style>
  <w:style w:type="character" w:customStyle="1" w:styleId="Char0">
    <w:name w:val="تذييل الصفحة Char"/>
    <w:basedOn w:val="a0"/>
    <w:link w:val="a4"/>
    <w:uiPriority w:val="99"/>
    <w:rsid w:val="00F024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465"/>
    <w:pPr>
      <w:tabs>
        <w:tab w:val="center" w:pos="4153"/>
        <w:tab w:val="right" w:pos="8306"/>
      </w:tabs>
    </w:pPr>
  </w:style>
  <w:style w:type="character" w:customStyle="1" w:styleId="Char">
    <w:name w:val="رأس الصفحة Char"/>
    <w:basedOn w:val="a0"/>
    <w:link w:val="a3"/>
    <w:uiPriority w:val="99"/>
    <w:rsid w:val="00F02465"/>
    <w:rPr>
      <w:rFonts w:ascii="Times New Roman" w:eastAsia="Times New Roman" w:hAnsi="Times New Roman" w:cs="Times New Roman"/>
      <w:sz w:val="24"/>
      <w:szCs w:val="24"/>
    </w:rPr>
  </w:style>
  <w:style w:type="paragraph" w:styleId="a4">
    <w:name w:val="footer"/>
    <w:basedOn w:val="a"/>
    <w:link w:val="Char0"/>
    <w:uiPriority w:val="99"/>
    <w:unhideWhenUsed/>
    <w:rsid w:val="00F02465"/>
    <w:pPr>
      <w:tabs>
        <w:tab w:val="center" w:pos="4153"/>
        <w:tab w:val="right" w:pos="8306"/>
      </w:tabs>
    </w:pPr>
  </w:style>
  <w:style w:type="character" w:customStyle="1" w:styleId="Char0">
    <w:name w:val="تذييل الصفحة Char"/>
    <w:basedOn w:val="a0"/>
    <w:link w:val="a4"/>
    <w:uiPriority w:val="99"/>
    <w:rsid w:val="00F02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533</Words>
  <Characters>3039</Characters>
  <Application>Microsoft Office Word</Application>
  <DocSecurity>0</DocSecurity>
  <Lines>25</Lines>
  <Paragraphs>7</Paragraphs>
  <ScaleCrop>false</ScaleCrop>
  <Company>Ahmed-Under</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2023-02-15T05:24:00Z</dcterms:created>
  <dcterms:modified xsi:type="dcterms:W3CDTF">2023-02-15T05:25:00Z</dcterms:modified>
</cp:coreProperties>
</file>