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E1" w:rsidRPr="00962BD2" w:rsidRDefault="000D05E1" w:rsidP="000D05E1">
      <w:pPr>
        <w:rPr>
          <w:rFonts w:ascii="Arabic Typesetting" w:hAnsi="Arabic Typesetting" w:cs="Arabic Typesetting"/>
          <w:b/>
          <w:bCs/>
          <w:sz w:val="88"/>
          <w:szCs w:val="88"/>
          <w:rtl/>
        </w:rPr>
      </w:pPr>
      <w:r w:rsidRPr="00962BD2">
        <w:rPr>
          <w:rFonts w:ascii="Arabic Typesetting" w:hAnsi="Arabic Typesetting" w:cs="Arabic Typesetting"/>
          <w:b/>
          <w:bCs/>
          <w:sz w:val="88"/>
          <w:szCs w:val="88"/>
          <w:rtl/>
        </w:rPr>
        <w:t>بسم الله والحمد لله والصلاة والسلام على رسول الله وبعد :</w:t>
      </w:r>
    </w:p>
    <w:p w:rsidR="000D05E1" w:rsidRPr="00962BD2" w:rsidRDefault="000D05E1" w:rsidP="000D05E1">
      <w:pPr>
        <w:rPr>
          <w:rFonts w:ascii="Arabic Typesetting" w:hAnsi="Arabic Typesetting" w:cs="Arabic Typesetting"/>
          <w:b/>
          <w:bCs/>
          <w:sz w:val="88"/>
          <w:szCs w:val="88"/>
          <w:rtl/>
        </w:rPr>
      </w:pPr>
      <w:r w:rsidRPr="00962BD2">
        <w:rPr>
          <w:rFonts w:ascii="Arabic Typesetting" w:hAnsi="Arabic Typesetting" w:cs="Arabic Typesetting"/>
          <w:b/>
          <w:bCs/>
          <w:sz w:val="88"/>
          <w:szCs w:val="88"/>
          <w:rtl/>
        </w:rPr>
        <w:t>فهذه الحل</w:t>
      </w:r>
      <w:r>
        <w:rPr>
          <w:rFonts w:ascii="Arabic Typesetting" w:hAnsi="Arabic Typesetting" w:cs="Arabic Typesetting" w:hint="cs"/>
          <w:b/>
          <w:bCs/>
          <w:sz w:val="88"/>
          <w:szCs w:val="88"/>
          <w:rtl/>
        </w:rPr>
        <w:t>قة</w:t>
      </w:r>
      <w:r w:rsidRPr="00962BD2">
        <w:rPr>
          <w:rFonts w:ascii="Arabic Typesetting" w:hAnsi="Arabic Typesetting" w:cs="Arabic Typesetting"/>
          <w:b/>
          <w:bCs/>
          <w:sz w:val="88"/>
          <w:szCs w:val="88"/>
          <w:rtl/>
        </w:rPr>
        <w:t xml:space="preserve"> </w:t>
      </w:r>
      <w:r>
        <w:rPr>
          <w:rFonts w:ascii="Arabic Typesetting" w:hAnsi="Arabic Typesetting" w:cs="Arabic Typesetting" w:hint="cs"/>
          <w:b/>
          <w:bCs/>
          <w:sz w:val="88"/>
          <w:szCs w:val="88"/>
          <w:rtl/>
        </w:rPr>
        <w:t>الرابعة</w:t>
      </w:r>
      <w:r w:rsidRPr="00962BD2">
        <w:rPr>
          <w:rFonts w:ascii="Arabic Typesetting" w:hAnsi="Arabic Typesetting" w:cs="Arabic Typesetting"/>
          <w:b/>
          <w:bCs/>
          <w:sz w:val="88"/>
          <w:szCs w:val="88"/>
          <w:rtl/>
        </w:rPr>
        <w:t xml:space="preserve"> </w:t>
      </w:r>
      <w:proofErr w:type="spellStart"/>
      <w:r w:rsidRPr="00962BD2">
        <w:rPr>
          <w:rFonts w:ascii="Arabic Typesetting" w:hAnsi="Arabic Typesetting" w:cs="Arabic Typesetting"/>
          <w:b/>
          <w:bCs/>
          <w:sz w:val="88"/>
          <w:szCs w:val="88"/>
          <w:rtl/>
        </w:rPr>
        <w:t>والستون</w:t>
      </w:r>
      <w:proofErr w:type="spellEnd"/>
      <w:r w:rsidRPr="00962BD2">
        <w:rPr>
          <w:rFonts w:ascii="Arabic Typesetting" w:hAnsi="Arabic Typesetting" w:cs="Arabic Typesetting"/>
          <w:b/>
          <w:bCs/>
          <w:sz w:val="88"/>
          <w:szCs w:val="88"/>
          <w:rtl/>
        </w:rPr>
        <w:t xml:space="preserve"> في موضوع (الواحد الأحد) من اسماء الله الحسنى وصفاته وهي بعنوان :</w:t>
      </w:r>
    </w:p>
    <w:p w:rsidR="000D05E1" w:rsidRPr="00962BD2" w:rsidRDefault="000D05E1" w:rsidP="000D05E1">
      <w:pPr>
        <w:rPr>
          <w:rFonts w:ascii="Arabic Typesetting" w:hAnsi="Arabic Typesetting" w:cs="Arabic Typesetting"/>
          <w:b/>
          <w:bCs/>
          <w:sz w:val="88"/>
          <w:szCs w:val="88"/>
          <w:rtl/>
        </w:rPr>
      </w:pPr>
      <w:r w:rsidRPr="00962BD2">
        <w:rPr>
          <w:rFonts w:ascii="Arabic Typesetting" w:hAnsi="Arabic Typesetting" w:cs="Arabic Typesetting"/>
          <w:b/>
          <w:bCs/>
          <w:sz w:val="88"/>
          <w:szCs w:val="88"/>
          <w:rtl/>
        </w:rPr>
        <w:t>*الواحد الأحد في السنة :</w:t>
      </w:r>
    </w:p>
    <w:p w:rsidR="000D05E1" w:rsidRPr="00962BD2" w:rsidRDefault="000D05E1" w:rsidP="000D05E1">
      <w:pPr>
        <w:rPr>
          <w:rFonts w:ascii="Arabic Typesetting" w:hAnsi="Arabic Typesetting" w:cs="Arabic Typesetting"/>
          <w:b/>
          <w:bCs/>
          <w:sz w:val="80"/>
          <w:szCs w:val="80"/>
          <w:rtl/>
        </w:rPr>
      </w:pPr>
      <w:r w:rsidRPr="00C31732">
        <w:rPr>
          <w:rFonts w:ascii="Arabic Typesetting" w:hAnsi="Arabic Typesetting" w:cs="Arabic Typesetting"/>
          <w:b/>
          <w:bCs/>
          <w:sz w:val="88"/>
          <w:szCs w:val="88"/>
          <w:rtl/>
        </w:rPr>
        <w:t xml:space="preserve"> # [عن أبي </w:t>
      </w:r>
      <w:proofErr w:type="spellStart"/>
      <w:r w:rsidRPr="00C31732">
        <w:rPr>
          <w:rFonts w:ascii="Arabic Typesetting" w:hAnsi="Arabic Typesetting" w:cs="Arabic Typesetting"/>
          <w:b/>
          <w:bCs/>
          <w:sz w:val="88"/>
          <w:szCs w:val="88"/>
          <w:rtl/>
        </w:rPr>
        <w:t>أمامة</w:t>
      </w:r>
      <w:proofErr w:type="spellEnd"/>
      <w:r w:rsidRPr="00C31732">
        <w:rPr>
          <w:rFonts w:ascii="Arabic Typesetting" w:hAnsi="Arabic Typesetting" w:cs="Arabic Typesetting"/>
          <w:b/>
          <w:bCs/>
          <w:sz w:val="88"/>
          <w:szCs w:val="88"/>
          <w:rtl/>
        </w:rPr>
        <w:t xml:space="preserve"> الباهلي:] قال لي رسولُ اللهِ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ليَدخُلَنَّ الجنَّةَ بشَفاعةِ الرَّجُلِ الواحدِ ل</w:t>
      </w:r>
      <w:r>
        <w:rPr>
          <w:rFonts w:ascii="Arabic Typesetting" w:hAnsi="Arabic Typesetting" w:cs="Arabic Typesetting"/>
          <w:b/>
          <w:bCs/>
          <w:sz w:val="88"/>
          <w:szCs w:val="88"/>
          <w:rtl/>
        </w:rPr>
        <w:t>يس بنَبيٍّ مِثلُ الحَيَّينِ -</w:t>
      </w:r>
      <w:proofErr w:type="spellStart"/>
      <w:r>
        <w:rPr>
          <w:rFonts w:ascii="Arabic Typesetting" w:hAnsi="Arabic Typesetting" w:cs="Arabic Typesetting"/>
          <w:b/>
          <w:bCs/>
          <w:sz w:val="88"/>
          <w:szCs w:val="88"/>
          <w:rtl/>
        </w:rPr>
        <w:t>أو</w:t>
      </w:r>
      <w:r w:rsidRPr="00C31732">
        <w:rPr>
          <w:rFonts w:ascii="Arabic Typesetting" w:hAnsi="Arabic Typesetting" w:cs="Arabic Typesetting"/>
          <w:b/>
          <w:bCs/>
          <w:sz w:val="88"/>
          <w:szCs w:val="88"/>
          <w:rtl/>
        </w:rPr>
        <w:t>أحَدِ</w:t>
      </w:r>
      <w:proofErr w:type="spellEnd"/>
      <w:r w:rsidRPr="00C31732">
        <w:rPr>
          <w:rFonts w:ascii="Arabic Typesetting" w:hAnsi="Arabic Typesetting" w:cs="Arabic Typesetting"/>
          <w:b/>
          <w:bCs/>
          <w:sz w:val="88"/>
          <w:szCs w:val="88"/>
          <w:rtl/>
        </w:rPr>
        <w:t xml:space="preserve"> الحَيَّينِ- رَبيعةَ ومُضَرَ، فقال قائلٌ: إنَّما رَبيعةُ مِن مُضَرَ، قال: إنَّما أَقُولُ ما أُقَوَّلُ.</w:t>
      </w:r>
      <w:r>
        <w:rPr>
          <w:rFonts w:ascii="Arabic Typesetting" w:hAnsi="Arabic Typesetting" w:cs="Arabic Typesetting" w:hint="cs"/>
          <w:b/>
          <w:bCs/>
          <w:sz w:val="88"/>
          <w:szCs w:val="88"/>
          <w:rtl/>
        </w:rPr>
        <w:t xml:space="preserve"> </w:t>
      </w:r>
      <w:r w:rsidRPr="004C780A">
        <w:rPr>
          <w:rFonts w:ascii="Arabic Typesetting" w:hAnsi="Arabic Typesetting" w:cs="Arabic Typesetting" w:hint="cs"/>
          <w:b/>
          <w:bCs/>
          <w:sz w:val="74"/>
          <w:szCs w:val="74"/>
          <w:rtl/>
        </w:rPr>
        <w:t xml:space="preserve">[ </w:t>
      </w:r>
      <w:r w:rsidRPr="004C780A">
        <w:rPr>
          <w:rFonts w:ascii="Arabic Typesetting" w:hAnsi="Arabic Typesetting" w:cs="Arabic Typesetting" w:hint="eastAsia"/>
          <w:b/>
          <w:bCs/>
          <w:sz w:val="74"/>
          <w:szCs w:val="74"/>
          <w:rtl/>
        </w:rPr>
        <w:t>شعيب</w:t>
      </w:r>
      <w:r w:rsidRPr="004C780A">
        <w:rPr>
          <w:rFonts w:ascii="Arabic Typesetting" w:hAnsi="Arabic Typesetting" w:cs="Arabic Typesetting"/>
          <w:b/>
          <w:bCs/>
          <w:sz w:val="74"/>
          <w:szCs w:val="74"/>
          <w:rtl/>
        </w:rPr>
        <w:t xml:space="preserve"> </w:t>
      </w:r>
      <w:proofErr w:type="spellStart"/>
      <w:r w:rsidRPr="004C780A">
        <w:rPr>
          <w:rFonts w:ascii="Arabic Typesetting" w:hAnsi="Arabic Typesetting" w:cs="Arabic Typesetting"/>
          <w:b/>
          <w:bCs/>
          <w:sz w:val="74"/>
          <w:szCs w:val="74"/>
          <w:rtl/>
        </w:rPr>
        <w:t>الأرنؤوط</w:t>
      </w:r>
      <w:proofErr w:type="spellEnd"/>
      <w:r w:rsidRPr="004C780A">
        <w:rPr>
          <w:rFonts w:ascii="Arabic Typesetting" w:hAnsi="Arabic Typesetting" w:cs="Arabic Typesetting"/>
          <w:b/>
          <w:bCs/>
          <w:sz w:val="74"/>
          <w:szCs w:val="74"/>
          <w:rtl/>
        </w:rPr>
        <w:t xml:space="preserve"> (ت ١٤٣٨)، تخريج المسند ٢٢٢٩٧ </w:t>
      </w:r>
      <w:r w:rsidRPr="004C780A">
        <w:rPr>
          <w:rFonts w:ascii="Arabic Typesetting" w:hAnsi="Arabic Typesetting" w:cs="Arabic Typesetting" w:hint="cs"/>
          <w:b/>
          <w:bCs/>
          <w:sz w:val="74"/>
          <w:szCs w:val="74"/>
          <w:rtl/>
        </w:rPr>
        <w:t>،</w:t>
      </w:r>
      <w:r w:rsidRPr="004C780A">
        <w:rPr>
          <w:rFonts w:ascii="Arabic Typesetting" w:hAnsi="Arabic Typesetting" w:cs="Arabic Typesetting"/>
          <w:b/>
          <w:bCs/>
          <w:sz w:val="74"/>
          <w:szCs w:val="74"/>
          <w:rtl/>
        </w:rPr>
        <w:t xml:space="preserve">صحيح بطرقه وشواهده دون قوله: "فقال قائل: إنما ربيعة من مضر ... " </w:t>
      </w:r>
      <w:r w:rsidRPr="004C780A">
        <w:rPr>
          <w:rFonts w:ascii="Arabic Typesetting" w:hAnsi="Arabic Typesetting" w:cs="Arabic Typesetting" w:hint="cs"/>
          <w:b/>
          <w:bCs/>
          <w:sz w:val="74"/>
          <w:szCs w:val="74"/>
          <w:rtl/>
        </w:rPr>
        <w:t>،</w:t>
      </w:r>
      <w:r w:rsidRPr="004C780A">
        <w:rPr>
          <w:rFonts w:ascii="Arabic Typesetting" w:hAnsi="Arabic Typesetting" w:cs="Arabic Typesetting"/>
          <w:b/>
          <w:bCs/>
          <w:sz w:val="74"/>
          <w:szCs w:val="74"/>
          <w:rtl/>
        </w:rPr>
        <w:t xml:space="preserve">أخرجه أحمد (٢٢٢٩٧) واللفظ له، والطبراني </w:t>
      </w:r>
      <w:r w:rsidRPr="004C780A">
        <w:rPr>
          <w:rFonts w:ascii="Arabic Typesetting" w:hAnsi="Arabic Typesetting" w:cs="Arabic Typesetting"/>
          <w:b/>
          <w:bCs/>
          <w:sz w:val="74"/>
          <w:szCs w:val="74"/>
          <w:rtl/>
        </w:rPr>
        <w:lastRenderedPageBreak/>
        <w:t xml:space="preserve">(٨/١٦٩) (٧٦٣٨)، </w:t>
      </w:r>
      <w:proofErr w:type="spellStart"/>
      <w:r w:rsidRPr="004C780A">
        <w:rPr>
          <w:rFonts w:ascii="Arabic Typesetting" w:hAnsi="Arabic Typesetting" w:cs="Arabic Typesetting"/>
          <w:b/>
          <w:bCs/>
          <w:sz w:val="74"/>
          <w:szCs w:val="74"/>
          <w:rtl/>
        </w:rPr>
        <w:t>واللالكائي</w:t>
      </w:r>
      <w:proofErr w:type="spellEnd"/>
      <w:r w:rsidRPr="004C780A">
        <w:rPr>
          <w:rFonts w:ascii="Arabic Typesetting" w:hAnsi="Arabic Typesetting" w:cs="Arabic Typesetting"/>
          <w:b/>
          <w:bCs/>
          <w:sz w:val="74"/>
          <w:szCs w:val="74"/>
          <w:rtl/>
        </w:rPr>
        <w:t xml:space="preserve"> في «شرح أصول الاعتقاد» (٢٠٧٩)</w:t>
      </w:r>
      <w:r w:rsidRPr="004C780A">
        <w:rPr>
          <w:rFonts w:ascii="Arabic Typesetting" w:hAnsi="Arabic Typesetting" w:cs="Arabic Typesetting" w:hint="cs"/>
          <w:b/>
          <w:bCs/>
          <w:sz w:val="74"/>
          <w:szCs w:val="74"/>
          <w:rtl/>
        </w:rPr>
        <w:t>]</w:t>
      </w:r>
    </w:p>
    <w:p w:rsidR="000D05E1" w:rsidRPr="00C31732" w:rsidRDefault="000D05E1" w:rsidP="000D05E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 [عن أبي سعيد الخدري:] وكلُّ نبيٍّ يدعو أُمَّتَه ولكلِّ نبيٍّ حوضٌ، فمنهم من يأتيهِ </w:t>
      </w:r>
      <w:proofErr w:type="spellStart"/>
      <w:r w:rsidRPr="00C31732">
        <w:rPr>
          <w:rFonts w:ascii="Arabic Typesetting" w:hAnsi="Arabic Typesetting" w:cs="Arabic Typesetting"/>
          <w:b/>
          <w:bCs/>
          <w:sz w:val="88"/>
          <w:szCs w:val="88"/>
          <w:rtl/>
        </w:rPr>
        <w:t>الفئامُ</w:t>
      </w:r>
      <w:proofErr w:type="spellEnd"/>
      <w:r w:rsidRPr="00C31732">
        <w:rPr>
          <w:rFonts w:ascii="Arabic Typesetting" w:hAnsi="Arabic Typesetting" w:cs="Arabic Typesetting"/>
          <w:b/>
          <w:bCs/>
          <w:sz w:val="88"/>
          <w:szCs w:val="88"/>
          <w:rtl/>
        </w:rPr>
        <w:t xml:space="preserve"> ومنهم من يأتيه العصبةُ ومنهم من يأتيه الواحدُ ومنهم من يأتيه الاثنانِ ومنهم من لا يأتيه أحدٌ، وإني لأكثرُ الأنبياءِ تبعًا يومَ القيامةِ</w:t>
      </w:r>
      <w:r>
        <w:rPr>
          <w:rFonts w:ascii="Arabic Typesetting" w:hAnsi="Arabic Typesetting" w:cs="Arabic Typesetting" w:hint="cs"/>
          <w:b/>
          <w:bCs/>
          <w:sz w:val="88"/>
          <w:szCs w:val="88"/>
          <w:rtl/>
        </w:rPr>
        <w:t xml:space="preserve"> [</w:t>
      </w:r>
      <w:r w:rsidRPr="00C31732">
        <w:rPr>
          <w:rFonts w:ascii="Arabic Typesetting" w:hAnsi="Arabic Typesetting" w:cs="Arabic Typesetting" w:hint="eastAsia"/>
          <w:b/>
          <w:bCs/>
          <w:sz w:val="88"/>
          <w:szCs w:val="88"/>
          <w:rtl/>
        </w:rPr>
        <w:t>ابن</w:t>
      </w:r>
      <w:r w:rsidRPr="00C31732">
        <w:rPr>
          <w:rFonts w:ascii="Arabic Typesetting" w:hAnsi="Arabic Typesetting" w:cs="Arabic Typesetting"/>
          <w:b/>
          <w:bCs/>
          <w:sz w:val="88"/>
          <w:szCs w:val="88"/>
          <w:rtl/>
        </w:rPr>
        <w:t xml:space="preserve"> حجر العسقلاني (ت ٨٥٢)، </w:t>
      </w:r>
      <w:r>
        <w:rPr>
          <w:rFonts w:ascii="Arabic Typesetting" w:hAnsi="Arabic Typesetting" w:cs="Arabic Typesetting"/>
          <w:b/>
          <w:bCs/>
          <w:sz w:val="88"/>
          <w:szCs w:val="88"/>
          <w:rtl/>
        </w:rPr>
        <w:t xml:space="preserve">فتح الباري لابن حجر ١١‏/٤٧٥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في إسناده لين</w:t>
      </w:r>
      <w:r>
        <w:rPr>
          <w:rFonts w:ascii="Arabic Typesetting" w:hAnsi="Arabic Typesetting" w:cs="Arabic Typesetting" w:hint="cs"/>
          <w:b/>
          <w:bCs/>
          <w:sz w:val="88"/>
          <w:szCs w:val="88"/>
          <w:rtl/>
        </w:rPr>
        <w:t xml:space="preserve"> ]</w:t>
      </w:r>
    </w:p>
    <w:p w:rsidR="000D05E1" w:rsidRPr="004F3BAB" w:rsidRDefault="000D05E1" w:rsidP="000D05E1">
      <w:pPr>
        <w:rPr>
          <w:rFonts w:ascii="Arabic Typesetting" w:hAnsi="Arabic Typesetting" w:cs="Arabic Typesetting" w:hint="cs"/>
          <w:b/>
          <w:bCs/>
          <w:sz w:val="84"/>
          <w:szCs w:val="84"/>
          <w:rtl/>
        </w:rPr>
      </w:pPr>
      <w:r w:rsidRPr="00C31732">
        <w:rPr>
          <w:rFonts w:ascii="Arabic Typesetting" w:hAnsi="Arabic Typesetting" w:cs="Arabic Typesetting"/>
          <w:b/>
          <w:bCs/>
          <w:sz w:val="88"/>
          <w:szCs w:val="88"/>
          <w:rtl/>
        </w:rPr>
        <w:t xml:space="preserve"> # [عن أنس بن مالك:] </w:t>
      </w:r>
      <w:proofErr w:type="spellStart"/>
      <w:r w:rsidRPr="00C31732">
        <w:rPr>
          <w:rFonts w:ascii="Arabic Typesetting" w:hAnsi="Arabic Typesetting" w:cs="Arabic Typesetting"/>
          <w:b/>
          <w:bCs/>
          <w:sz w:val="88"/>
          <w:szCs w:val="88"/>
          <w:rtl/>
        </w:rPr>
        <w:t>لَأُحَدِّثَنَّكُمْ</w:t>
      </w:r>
      <w:proofErr w:type="spellEnd"/>
      <w:r w:rsidRPr="00C31732">
        <w:rPr>
          <w:rFonts w:ascii="Arabic Typesetting" w:hAnsi="Arabic Typesetting" w:cs="Arabic Typesetting"/>
          <w:b/>
          <w:bCs/>
          <w:sz w:val="88"/>
          <w:szCs w:val="88"/>
          <w:rtl/>
        </w:rPr>
        <w:t xml:space="preserve"> حَدِيثًا لا يُحَدِّثُكُمْ أحَدٌ بَعْدِي، سَمِعْتُ رَسولَ اللَّهِ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يقولُ: مِن أشْراطِ السّاعَةِ: أنْ يَقِلَّ العِلْمُ، ويَظْهَرَ الجَهْلُ، ويَظْهَرَ الزِّنا، وتَكْثُرَ النِّساءُ، ويَقِلَّ الرِّجالُ، حتّى يَكونَ لِخ</w:t>
      </w:r>
      <w:r w:rsidRPr="00C31732">
        <w:rPr>
          <w:rFonts w:ascii="Arabic Typesetting" w:hAnsi="Arabic Typesetting" w:cs="Arabic Typesetting" w:hint="eastAsia"/>
          <w:b/>
          <w:bCs/>
          <w:sz w:val="88"/>
          <w:szCs w:val="88"/>
          <w:rtl/>
        </w:rPr>
        <w:t>َمْسِينَ</w:t>
      </w:r>
      <w:r w:rsidRPr="00C31732">
        <w:rPr>
          <w:rFonts w:ascii="Arabic Typesetting" w:hAnsi="Arabic Typesetting" w:cs="Arabic Typesetting"/>
          <w:b/>
          <w:bCs/>
          <w:sz w:val="88"/>
          <w:szCs w:val="88"/>
          <w:rtl/>
        </w:rPr>
        <w:t xml:space="preserve"> امْرَأَةً القَيِّمُ </w:t>
      </w:r>
      <w:r w:rsidRPr="00C31732">
        <w:rPr>
          <w:rFonts w:ascii="Arabic Typesetting" w:hAnsi="Arabic Typesetting" w:cs="Arabic Typesetting"/>
          <w:b/>
          <w:bCs/>
          <w:sz w:val="88"/>
          <w:szCs w:val="88"/>
          <w:rtl/>
        </w:rPr>
        <w:lastRenderedPageBreak/>
        <w:t>الواحِدُ</w:t>
      </w:r>
      <w:r w:rsidRPr="004F3BAB">
        <w:rPr>
          <w:rFonts w:ascii="Arabic Typesetting" w:hAnsi="Arabic Typesetting" w:cs="Arabic Typesetting"/>
          <w:b/>
          <w:bCs/>
          <w:sz w:val="84"/>
          <w:szCs w:val="84"/>
          <w:rtl/>
        </w:rPr>
        <w:t>.</w:t>
      </w:r>
      <w:r w:rsidRPr="004F3BAB">
        <w:rPr>
          <w:rFonts w:ascii="Arabic Typesetting" w:hAnsi="Arabic Typesetting" w:cs="Arabic Typesetting" w:hint="cs"/>
          <w:b/>
          <w:bCs/>
          <w:sz w:val="84"/>
          <w:szCs w:val="84"/>
          <w:rtl/>
        </w:rPr>
        <w:t>[</w:t>
      </w:r>
      <w:r w:rsidRPr="004F3BAB">
        <w:rPr>
          <w:rFonts w:ascii="Arabic Typesetting" w:hAnsi="Arabic Typesetting" w:cs="Arabic Typesetting" w:hint="eastAsia"/>
          <w:b/>
          <w:bCs/>
          <w:sz w:val="84"/>
          <w:szCs w:val="84"/>
          <w:rtl/>
        </w:rPr>
        <w:t>البخاري</w:t>
      </w:r>
      <w:r w:rsidRPr="004F3BAB">
        <w:rPr>
          <w:rFonts w:ascii="Arabic Typesetting" w:hAnsi="Arabic Typesetting" w:cs="Arabic Typesetting"/>
          <w:b/>
          <w:bCs/>
          <w:sz w:val="84"/>
          <w:szCs w:val="84"/>
          <w:rtl/>
        </w:rPr>
        <w:t xml:space="preserve"> (ت ٢٥٦)، صحيح البخاري ٨١ </w:t>
      </w:r>
      <w:r w:rsidRPr="004F3BAB">
        <w:rPr>
          <w:rFonts w:ascii="Arabic Typesetting" w:hAnsi="Arabic Typesetting" w:cs="Arabic Typesetting" w:hint="cs"/>
          <w:b/>
          <w:bCs/>
          <w:sz w:val="84"/>
          <w:szCs w:val="84"/>
          <w:rtl/>
        </w:rPr>
        <w:t>،</w:t>
      </w:r>
      <w:r w:rsidRPr="004F3BAB">
        <w:rPr>
          <w:rFonts w:ascii="Arabic Typesetting" w:hAnsi="Arabic Typesetting" w:cs="Arabic Typesetting"/>
          <w:b/>
          <w:bCs/>
          <w:sz w:val="84"/>
          <w:szCs w:val="84"/>
          <w:rtl/>
        </w:rPr>
        <w:t xml:space="preserve">[صحيح] </w:t>
      </w:r>
      <w:r w:rsidRPr="004F3BAB">
        <w:rPr>
          <w:rFonts w:ascii="Arabic Typesetting" w:hAnsi="Arabic Typesetting" w:cs="Arabic Typesetting" w:hint="cs"/>
          <w:b/>
          <w:bCs/>
          <w:sz w:val="84"/>
          <w:szCs w:val="84"/>
          <w:rtl/>
        </w:rPr>
        <w:t>،</w:t>
      </w:r>
      <w:r w:rsidRPr="004F3BAB">
        <w:rPr>
          <w:rFonts w:ascii="Arabic Typesetting" w:hAnsi="Arabic Typesetting" w:cs="Arabic Typesetting"/>
          <w:b/>
          <w:bCs/>
          <w:sz w:val="84"/>
          <w:szCs w:val="84"/>
          <w:rtl/>
        </w:rPr>
        <w:t>أخرجه البخاري (٨١)، ومسلم (٢٦٧١)</w:t>
      </w:r>
      <w:r w:rsidRPr="004F3BAB">
        <w:rPr>
          <w:rFonts w:ascii="Arabic Typesetting" w:hAnsi="Arabic Typesetting" w:cs="Arabic Typesetting" w:hint="cs"/>
          <w:b/>
          <w:bCs/>
          <w:sz w:val="84"/>
          <w:szCs w:val="84"/>
          <w:rtl/>
        </w:rPr>
        <w:t>]</w:t>
      </w:r>
      <w:r w:rsidRPr="004F3BAB">
        <w:rPr>
          <w:rFonts w:ascii="Arabic Typesetting" w:hAnsi="Arabic Typesetting" w:cs="Arabic Typesetting"/>
          <w:b/>
          <w:bCs/>
          <w:sz w:val="84"/>
          <w:szCs w:val="84"/>
          <w:rtl/>
        </w:rPr>
        <w:t xml:space="preserve">  </w:t>
      </w:r>
      <w:r w:rsidRPr="004F3BAB">
        <w:rPr>
          <w:rFonts w:ascii="Arabic Typesetting" w:hAnsi="Arabic Typesetting" w:cs="Arabic Typesetting" w:hint="cs"/>
          <w:b/>
          <w:bCs/>
          <w:sz w:val="84"/>
          <w:szCs w:val="84"/>
          <w:rtl/>
        </w:rPr>
        <w:t xml:space="preserve"> </w:t>
      </w:r>
    </w:p>
    <w:p w:rsidR="000D05E1" w:rsidRPr="00C31732" w:rsidRDefault="000D05E1" w:rsidP="000D05E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[عن أبي سعيد الخدري:] لا يَنْظُرُ الرَّجُلُ إلى عَوْرَةِ الرَّجُلِ، ولا المَرْأَةُ إلى عَوْرَةِ المَرْأَةِ، ولا يُفْضِي الرَّجُلُ إلى الرَّجُلِ في ثَوْبٍ واحِدٍ، ولا تُفْضِي المَرْأَةُ إلى المَرْأَةِ في الثَّوْبِ الواحِدِ. وفي رواية: مَكانَ «عَوْرَةِ»: عُرْيَةِ الرَّجُلِ، وعُرْيَةِ المَرْأَةِ.</w:t>
      </w:r>
    </w:p>
    <w:p w:rsidR="000D05E1" w:rsidRPr="00C31732" w:rsidRDefault="000D05E1" w:rsidP="000D05E1">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مسلم</w:t>
      </w:r>
      <w:r w:rsidRPr="00C31732">
        <w:rPr>
          <w:rFonts w:ascii="Arabic Typesetting" w:hAnsi="Arabic Typesetting" w:cs="Arabic Typesetting"/>
          <w:b/>
          <w:bCs/>
          <w:sz w:val="88"/>
          <w:szCs w:val="88"/>
          <w:rtl/>
        </w:rPr>
        <w:t xml:space="preserve"> (ت ٢٦١)، صحيح مسلم ٣٣٨  •  [صحيح]  </w:t>
      </w:r>
    </w:p>
    <w:p w:rsidR="000D05E1" w:rsidRPr="00C31732" w:rsidRDefault="000D05E1" w:rsidP="000D05E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 [عن سلمة بن الأكوع:] قلتُ يا رسولَ اللَّهِ إنِّي رجلٌ أصيدُ فأصلِّي في القميصِ الواحدِ؟ </w:t>
      </w:r>
      <w:r w:rsidRPr="00C31732">
        <w:rPr>
          <w:rFonts w:ascii="Arabic Typesetting" w:hAnsi="Arabic Typesetting" w:cs="Arabic Typesetting"/>
          <w:b/>
          <w:bCs/>
          <w:sz w:val="88"/>
          <w:szCs w:val="88"/>
          <w:rtl/>
        </w:rPr>
        <w:lastRenderedPageBreak/>
        <w:t>قالَ نعم وأَزِرَّهُ ولو بشَوكةٍ وفي روايةٍ إنِّي أكونُ في الصَّيدِ وأصلِّي ليسَ عليَّ إلّا قميصٌ واحدٌ قالَ فزرَّهُ وإن لم تجد إلّا شوكَةً</w:t>
      </w:r>
      <w:r>
        <w:rPr>
          <w:rFonts w:ascii="Arabic Typesetting" w:hAnsi="Arabic Typesetting" w:cs="Arabic Typesetting" w:hint="cs"/>
          <w:b/>
          <w:bCs/>
          <w:sz w:val="88"/>
          <w:szCs w:val="88"/>
          <w:rtl/>
        </w:rPr>
        <w:t xml:space="preserve"> [</w:t>
      </w:r>
      <w:r w:rsidRPr="00C31732">
        <w:rPr>
          <w:rFonts w:ascii="Arabic Typesetting" w:hAnsi="Arabic Typesetting" w:cs="Arabic Typesetting" w:hint="eastAsia"/>
          <w:b/>
          <w:bCs/>
          <w:sz w:val="88"/>
          <w:szCs w:val="88"/>
          <w:rtl/>
        </w:rPr>
        <w:t>ابن</w:t>
      </w:r>
      <w:r w:rsidRPr="00C31732">
        <w:rPr>
          <w:rFonts w:ascii="Arabic Typesetting" w:hAnsi="Arabic Typesetting" w:cs="Arabic Typesetting"/>
          <w:b/>
          <w:bCs/>
          <w:sz w:val="88"/>
          <w:szCs w:val="88"/>
          <w:rtl/>
        </w:rPr>
        <w:t xml:space="preserve"> الملقن (ت ٧٥٠)، شرح</w:t>
      </w:r>
      <w:r>
        <w:rPr>
          <w:rFonts w:ascii="Arabic Typesetting" w:hAnsi="Arabic Typesetting" w:cs="Arabic Typesetting"/>
          <w:b/>
          <w:bCs/>
          <w:sz w:val="88"/>
          <w:szCs w:val="88"/>
          <w:rtl/>
        </w:rPr>
        <w:t xml:space="preserve"> البخاري لابن الملقن ٥‏/٢٧٥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فيه موسى بن إبراهيم فيه ضعف</w:t>
      </w:r>
      <w:r>
        <w:rPr>
          <w:rFonts w:ascii="Arabic Typesetting" w:hAnsi="Arabic Typesetting" w:cs="Arabic Typesetting" w:hint="cs"/>
          <w:b/>
          <w:bCs/>
          <w:sz w:val="88"/>
          <w:szCs w:val="88"/>
          <w:rtl/>
        </w:rPr>
        <w:t>]</w:t>
      </w:r>
    </w:p>
    <w:p w:rsidR="000D05E1" w:rsidRPr="00C31732" w:rsidRDefault="000D05E1" w:rsidP="000D05E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[عن عبدالله بن عمرو:] جاء رجلٌ فسلَّم على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خارجًا مِن مكةَ فسأَله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أصحِبتَ مِن أحدٍ؟ قال: لا، قال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الواحدُ شيطان ، والاثنانِ شيطانانِ، والثلاثةُ رَكْبٌ</w:t>
      </w:r>
      <w:r>
        <w:rPr>
          <w:rFonts w:ascii="Arabic Typesetting" w:hAnsi="Arabic Typesetting" w:cs="Arabic Typesetting" w:hint="cs"/>
          <w:b/>
          <w:bCs/>
          <w:sz w:val="88"/>
          <w:szCs w:val="88"/>
          <w:rtl/>
        </w:rPr>
        <w:t>)</w:t>
      </w:r>
    </w:p>
    <w:p w:rsidR="000D05E1" w:rsidRPr="00CB6677" w:rsidRDefault="000D05E1" w:rsidP="000D05E1">
      <w:pPr>
        <w:rPr>
          <w:rFonts w:ascii="Arabic Typesetting" w:hAnsi="Arabic Typesetting" w:cs="Arabic Typesetting"/>
          <w:b/>
          <w:bCs/>
          <w:sz w:val="68"/>
          <w:szCs w:val="68"/>
          <w:rtl/>
        </w:rPr>
      </w:pPr>
      <w:r w:rsidRPr="00CB6677">
        <w:rPr>
          <w:rFonts w:ascii="Arabic Typesetting" w:hAnsi="Arabic Typesetting" w:cs="Arabic Typesetting" w:hint="cs"/>
          <w:b/>
          <w:bCs/>
          <w:sz w:val="68"/>
          <w:szCs w:val="68"/>
          <w:rtl/>
        </w:rPr>
        <w:t>[</w:t>
      </w:r>
      <w:r w:rsidRPr="00CB6677">
        <w:rPr>
          <w:rFonts w:ascii="Arabic Typesetting" w:hAnsi="Arabic Typesetting" w:cs="Arabic Typesetting" w:hint="eastAsia"/>
          <w:b/>
          <w:bCs/>
          <w:sz w:val="68"/>
          <w:szCs w:val="68"/>
          <w:rtl/>
        </w:rPr>
        <w:t>البوصيري</w:t>
      </w:r>
      <w:r w:rsidRPr="00CB6677">
        <w:rPr>
          <w:rFonts w:ascii="Arabic Typesetting" w:hAnsi="Arabic Typesetting" w:cs="Arabic Typesetting"/>
          <w:b/>
          <w:bCs/>
          <w:sz w:val="68"/>
          <w:szCs w:val="68"/>
          <w:rtl/>
        </w:rPr>
        <w:t xml:space="preserve"> (ت ٨٤٠)، إتحاف الخيرة المهرة ٣‏/١٤٤</w:t>
      </w:r>
      <w:r w:rsidRPr="00CB6677">
        <w:rPr>
          <w:rFonts w:ascii="Arabic Typesetting" w:hAnsi="Arabic Typesetting" w:cs="Arabic Typesetting" w:hint="cs"/>
          <w:b/>
          <w:bCs/>
          <w:sz w:val="68"/>
          <w:szCs w:val="68"/>
          <w:rtl/>
        </w:rPr>
        <w:t>،</w:t>
      </w:r>
      <w:r w:rsidRPr="00CB6677">
        <w:rPr>
          <w:rFonts w:ascii="Arabic Typesetting" w:hAnsi="Arabic Typesetting" w:cs="Arabic Typesetting"/>
          <w:b/>
          <w:bCs/>
          <w:sz w:val="68"/>
          <w:szCs w:val="68"/>
          <w:rtl/>
        </w:rPr>
        <w:t xml:space="preserve">إسناده صحيح، وله شاهد </w:t>
      </w:r>
      <w:r w:rsidRPr="00CB6677">
        <w:rPr>
          <w:rFonts w:ascii="Arabic Typesetting" w:hAnsi="Arabic Typesetting" w:cs="Arabic Typesetting" w:hint="cs"/>
          <w:b/>
          <w:bCs/>
          <w:sz w:val="68"/>
          <w:szCs w:val="68"/>
          <w:rtl/>
        </w:rPr>
        <w:t>]</w:t>
      </w:r>
      <w:r w:rsidRPr="00CB6677">
        <w:rPr>
          <w:rFonts w:ascii="Arabic Typesetting" w:hAnsi="Arabic Typesetting" w:cs="Arabic Typesetting"/>
          <w:b/>
          <w:bCs/>
          <w:sz w:val="68"/>
          <w:szCs w:val="68"/>
          <w:rtl/>
        </w:rPr>
        <w:t xml:space="preserve"> </w:t>
      </w:r>
    </w:p>
    <w:p w:rsidR="000D05E1" w:rsidRPr="00C31732" w:rsidRDefault="000D05E1" w:rsidP="000D05E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 # [عن عبدالله بن عمرو:] جاءَ رَجُلٌ فسَلَّمَ على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خارِجًا مِن مكَّةَ، فسألَه النَّبيُّ </w:t>
      </w:r>
      <w:r w:rsidRPr="00C31732">
        <w:rPr>
          <w:rFonts w:ascii="Arabic Typesetting" w:hAnsi="Arabic Typesetting" w:cs="Arabic Typesetting" w:hint="cs"/>
          <w:b/>
          <w:bCs/>
          <w:sz w:val="88"/>
          <w:szCs w:val="88"/>
          <w:rtl/>
        </w:rPr>
        <w:lastRenderedPageBreak/>
        <w:t>ﷺ</w:t>
      </w:r>
      <w:r w:rsidRPr="00C31732">
        <w:rPr>
          <w:rFonts w:ascii="Arabic Typesetting" w:hAnsi="Arabic Typesetting" w:cs="Arabic Typesetting"/>
          <w:b/>
          <w:bCs/>
          <w:sz w:val="88"/>
          <w:szCs w:val="88"/>
          <w:rtl/>
        </w:rPr>
        <w:t xml:space="preserve">: أَصبَحْتَ مِن أَحَدٍ؟ قال: لا، قال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الواحدُ شيطانٌ، والاثن</w:t>
      </w:r>
      <w:r>
        <w:rPr>
          <w:rFonts w:ascii="Arabic Typesetting" w:hAnsi="Arabic Typesetting" w:cs="Arabic Typesetting"/>
          <w:b/>
          <w:bCs/>
          <w:sz w:val="88"/>
          <w:szCs w:val="88"/>
          <w:rtl/>
        </w:rPr>
        <w:t>انِ شَيطانانِ، والثلاثةُ رَكْبٌ</w:t>
      </w:r>
      <w:r>
        <w:rPr>
          <w:rFonts w:ascii="Arabic Typesetting" w:hAnsi="Arabic Typesetting" w:cs="Arabic Typesetting" w:hint="cs"/>
          <w:b/>
          <w:bCs/>
          <w:sz w:val="88"/>
          <w:szCs w:val="88"/>
          <w:rtl/>
        </w:rPr>
        <w:t>)</w:t>
      </w:r>
    </w:p>
    <w:p w:rsidR="000D05E1" w:rsidRPr="00C31732" w:rsidRDefault="000D05E1" w:rsidP="000D05E1">
      <w:pPr>
        <w:rPr>
          <w:rFonts w:ascii="Arabic Typesetting" w:hAnsi="Arabic Typesetting" w:cs="Arabic Typesetting"/>
          <w:b/>
          <w:bCs/>
          <w:sz w:val="88"/>
          <w:szCs w:val="88"/>
          <w:rtl/>
        </w:rPr>
      </w:pPr>
      <w:r>
        <w:rPr>
          <w:rFonts w:ascii="Arabic Typesetting" w:hAnsi="Arabic Typesetting" w:cs="Arabic Typesetting" w:hint="cs"/>
          <w:b/>
          <w:bCs/>
          <w:sz w:val="88"/>
          <w:szCs w:val="88"/>
          <w:rtl/>
        </w:rPr>
        <w:t>[</w:t>
      </w:r>
      <w:r w:rsidRPr="00C31732">
        <w:rPr>
          <w:rFonts w:ascii="Arabic Typesetting" w:hAnsi="Arabic Typesetting" w:cs="Arabic Typesetting" w:hint="eastAsia"/>
          <w:b/>
          <w:bCs/>
          <w:sz w:val="88"/>
          <w:szCs w:val="88"/>
          <w:rtl/>
        </w:rPr>
        <w:t>البوصيري</w:t>
      </w:r>
      <w:r w:rsidRPr="00C31732">
        <w:rPr>
          <w:rFonts w:ascii="Arabic Typesetting" w:hAnsi="Arabic Typesetting" w:cs="Arabic Typesetting"/>
          <w:b/>
          <w:bCs/>
          <w:sz w:val="88"/>
          <w:szCs w:val="88"/>
          <w:rtl/>
        </w:rPr>
        <w:t xml:space="preserve"> (ت ٨٤٠)،</w:t>
      </w:r>
      <w:r>
        <w:rPr>
          <w:rFonts w:ascii="Arabic Typesetting" w:hAnsi="Arabic Typesetting" w:cs="Arabic Typesetting"/>
          <w:b/>
          <w:bCs/>
          <w:sz w:val="88"/>
          <w:szCs w:val="88"/>
          <w:rtl/>
        </w:rPr>
        <w:t xml:space="preserve">إتحاف الخيرة المهرة ٥‏/١٠٢ </w:t>
      </w:r>
      <w:r w:rsidRPr="00C31732">
        <w:rPr>
          <w:rFonts w:ascii="Arabic Typesetting" w:hAnsi="Arabic Typesetting" w:cs="Arabic Typesetting"/>
          <w:b/>
          <w:bCs/>
          <w:sz w:val="88"/>
          <w:szCs w:val="88"/>
          <w:rtl/>
        </w:rPr>
        <w:t xml:space="preserve">له شاهد </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 </w:t>
      </w:r>
    </w:p>
    <w:p w:rsidR="000D05E1" w:rsidRDefault="000D05E1" w:rsidP="000D05E1">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 [عن أبي هريرة:] يقبضُ اللهُ تبارك وتعالى الأرضَ يومَ القيامةِ والسماواتُ مَطوياتٌ بيمينِه ثم يهتفُ بصوتِه: من كان لي شريكًا فلْيأْتِ، لِمَنِ المُلكُ اليومَ؟ فلا يُجيبُه أَحَدٌ، فيقولُ للهِ الواحدِ </w:t>
      </w:r>
    </w:p>
    <w:p w:rsidR="000D05E1" w:rsidRPr="00C31732" w:rsidRDefault="000D05E1" w:rsidP="000D05E1">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القهّارِ، ثم يَزجُرُ الخلائقَ زجرةً أُخرى فإذا هم بالس</w:t>
      </w:r>
      <w:r w:rsidRPr="00C31732">
        <w:rPr>
          <w:rFonts w:ascii="Arabic Typesetting" w:hAnsi="Arabic Typesetting" w:cs="Arabic Typesetting" w:hint="eastAsia"/>
          <w:b/>
          <w:bCs/>
          <w:sz w:val="88"/>
          <w:szCs w:val="88"/>
          <w:rtl/>
        </w:rPr>
        <w:t>ّاهِرَةِ</w:t>
      </w:r>
      <w:r>
        <w:rPr>
          <w:rFonts w:ascii="Arabic Typesetting" w:hAnsi="Arabic Typesetting" w:cs="Arabic Typesetting" w:hint="cs"/>
          <w:b/>
          <w:bCs/>
          <w:sz w:val="88"/>
          <w:szCs w:val="88"/>
          <w:rtl/>
        </w:rPr>
        <w:t>)</w:t>
      </w:r>
    </w:p>
    <w:p w:rsidR="000D05E1" w:rsidRPr="00D768FE" w:rsidRDefault="000D05E1" w:rsidP="000D05E1">
      <w:pPr>
        <w:rPr>
          <w:rFonts w:ascii="Arabic Typesetting" w:hAnsi="Arabic Typesetting" w:cs="Arabic Typesetting"/>
          <w:b/>
          <w:bCs/>
          <w:sz w:val="66"/>
          <w:szCs w:val="66"/>
          <w:rtl/>
        </w:rPr>
      </w:pPr>
      <w:r w:rsidRPr="00D768FE">
        <w:rPr>
          <w:rFonts w:ascii="Arabic Typesetting" w:hAnsi="Arabic Typesetting" w:cs="Arabic Typesetting" w:hint="cs"/>
          <w:b/>
          <w:bCs/>
          <w:sz w:val="66"/>
          <w:szCs w:val="66"/>
          <w:rtl/>
        </w:rPr>
        <w:lastRenderedPageBreak/>
        <w:t>[</w:t>
      </w:r>
      <w:r w:rsidRPr="00D768FE">
        <w:rPr>
          <w:rFonts w:ascii="Arabic Typesetting" w:hAnsi="Arabic Typesetting" w:cs="Arabic Typesetting" w:hint="eastAsia"/>
          <w:b/>
          <w:bCs/>
          <w:sz w:val="66"/>
          <w:szCs w:val="66"/>
          <w:rtl/>
        </w:rPr>
        <w:t>ابن</w:t>
      </w:r>
      <w:r w:rsidRPr="00D768FE">
        <w:rPr>
          <w:rFonts w:ascii="Arabic Typesetting" w:hAnsi="Arabic Typesetting" w:cs="Arabic Typesetting"/>
          <w:b/>
          <w:bCs/>
          <w:sz w:val="66"/>
          <w:szCs w:val="66"/>
          <w:rtl/>
        </w:rPr>
        <w:t xml:space="preserve"> القيم (ت ٧٥١)، مختصر الصواعق المرسلة ٤٩٢ </w:t>
      </w:r>
      <w:r w:rsidRPr="00D768FE">
        <w:rPr>
          <w:rFonts w:ascii="Arabic Typesetting" w:hAnsi="Arabic Typesetting" w:cs="Arabic Typesetting" w:hint="cs"/>
          <w:b/>
          <w:bCs/>
          <w:sz w:val="66"/>
          <w:szCs w:val="66"/>
          <w:rtl/>
        </w:rPr>
        <w:t>،</w:t>
      </w:r>
      <w:r w:rsidRPr="00D768FE">
        <w:rPr>
          <w:rFonts w:ascii="Arabic Typesetting" w:hAnsi="Arabic Typesetting" w:cs="Arabic Typesetting"/>
          <w:b/>
          <w:bCs/>
          <w:sz w:val="66"/>
          <w:szCs w:val="66"/>
          <w:rtl/>
        </w:rPr>
        <w:t xml:space="preserve">لم يزل الأئمة يروونه ويحتجون به حتى حدثت الجهمية </w:t>
      </w:r>
      <w:r w:rsidRPr="00D768FE">
        <w:rPr>
          <w:rFonts w:ascii="Arabic Typesetting" w:hAnsi="Arabic Typesetting" w:cs="Arabic Typesetting" w:hint="cs"/>
          <w:b/>
          <w:bCs/>
          <w:sz w:val="66"/>
          <w:szCs w:val="66"/>
          <w:rtl/>
        </w:rPr>
        <w:t>،</w:t>
      </w:r>
      <w:r w:rsidRPr="00D768FE">
        <w:rPr>
          <w:rFonts w:ascii="Arabic Typesetting" w:hAnsi="Arabic Typesetting" w:cs="Arabic Typesetting"/>
          <w:b/>
          <w:bCs/>
          <w:sz w:val="66"/>
          <w:szCs w:val="66"/>
          <w:rtl/>
        </w:rPr>
        <w:t>أخرجه ابن خزيمة كما في «مختصر الصواعق المرسلة» (٤٩٢)</w:t>
      </w:r>
      <w:r w:rsidRPr="00D768FE">
        <w:rPr>
          <w:rFonts w:ascii="Arabic Typesetting" w:hAnsi="Arabic Typesetting" w:cs="Arabic Typesetting" w:hint="cs"/>
          <w:b/>
          <w:bCs/>
          <w:sz w:val="66"/>
          <w:szCs w:val="66"/>
          <w:rtl/>
        </w:rPr>
        <w:t>]</w:t>
      </w:r>
    </w:p>
    <w:p w:rsidR="000D05E1" w:rsidRPr="001816BD" w:rsidRDefault="000D05E1" w:rsidP="000D05E1">
      <w:pPr>
        <w:rPr>
          <w:rFonts w:ascii="Arabic Typesetting" w:hAnsi="Arabic Typesetting" w:cs="Arabic Typesetting"/>
          <w:b/>
          <w:bCs/>
          <w:sz w:val="66"/>
          <w:szCs w:val="66"/>
          <w:rtl/>
        </w:rPr>
      </w:pPr>
      <w:r w:rsidRPr="00C31732">
        <w:rPr>
          <w:rFonts w:ascii="Arabic Typesetting" w:hAnsi="Arabic Typesetting" w:cs="Arabic Typesetting"/>
          <w:b/>
          <w:bCs/>
          <w:sz w:val="88"/>
          <w:szCs w:val="88"/>
          <w:rtl/>
        </w:rPr>
        <w:t xml:space="preserve"># [عن معاوية بن أبي سفيان:] دخلتُ على أمِّ حبيبةَ زوجِ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فرأيتُ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في ثوبٍ واحدٍ فقلتُ يا أمَّ حبيبةَ أيصلِّي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في الثَّوبِ الواحدِ؟ قالَت: نعَم وَهوَ الَّذي كانَ فيهِ ما كانَ - ت</w:t>
      </w:r>
      <w:r>
        <w:rPr>
          <w:rFonts w:ascii="Arabic Typesetting" w:hAnsi="Arabic Typesetting" w:cs="Arabic Typesetting"/>
          <w:b/>
          <w:bCs/>
          <w:sz w:val="88"/>
          <w:szCs w:val="88"/>
          <w:rtl/>
        </w:rPr>
        <w:t>َعني الجماعَ</w:t>
      </w:r>
      <w:r>
        <w:rPr>
          <w:rFonts w:ascii="Arabic Typesetting" w:hAnsi="Arabic Typesetting" w:cs="Arabic Typesetting" w:hint="cs"/>
          <w:b/>
          <w:bCs/>
          <w:sz w:val="88"/>
          <w:szCs w:val="88"/>
          <w:rtl/>
        </w:rPr>
        <w:t xml:space="preserve"> </w:t>
      </w:r>
      <w:r w:rsidRPr="001816BD">
        <w:rPr>
          <w:rFonts w:ascii="Arabic Typesetting" w:hAnsi="Arabic Typesetting" w:cs="Arabic Typesetting" w:hint="cs"/>
          <w:b/>
          <w:bCs/>
          <w:sz w:val="66"/>
          <w:szCs w:val="66"/>
          <w:rtl/>
        </w:rPr>
        <w:t>)[</w:t>
      </w:r>
      <w:r w:rsidRPr="001816BD">
        <w:rPr>
          <w:rFonts w:ascii="Arabic Typesetting" w:hAnsi="Arabic Typesetting" w:cs="Arabic Typesetting" w:hint="eastAsia"/>
          <w:b/>
          <w:bCs/>
          <w:sz w:val="66"/>
          <w:szCs w:val="66"/>
          <w:rtl/>
        </w:rPr>
        <w:t>العراقي</w:t>
      </w:r>
      <w:r w:rsidRPr="001816BD">
        <w:rPr>
          <w:rFonts w:ascii="Arabic Typesetting" w:hAnsi="Arabic Typesetting" w:cs="Arabic Typesetting"/>
          <w:b/>
          <w:bCs/>
          <w:sz w:val="66"/>
          <w:szCs w:val="66"/>
          <w:rtl/>
        </w:rPr>
        <w:t xml:space="preserve"> (ت ٨٠٦)،تخريج الإحياء ٢‏/٤٦١ </w:t>
      </w:r>
      <w:r w:rsidRPr="001816BD">
        <w:rPr>
          <w:rFonts w:ascii="Arabic Typesetting" w:hAnsi="Arabic Typesetting" w:cs="Arabic Typesetting" w:hint="cs"/>
          <w:b/>
          <w:bCs/>
          <w:sz w:val="66"/>
          <w:szCs w:val="66"/>
          <w:rtl/>
        </w:rPr>
        <w:t>،</w:t>
      </w:r>
      <w:r w:rsidRPr="001816BD">
        <w:rPr>
          <w:rFonts w:ascii="Arabic Typesetting" w:hAnsi="Arabic Typesetting" w:cs="Arabic Typesetting"/>
          <w:b/>
          <w:bCs/>
          <w:sz w:val="66"/>
          <w:szCs w:val="66"/>
          <w:rtl/>
        </w:rPr>
        <w:t>إسناده حسن</w:t>
      </w:r>
      <w:r w:rsidRPr="001816BD">
        <w:rPr>
          <w:rFonts w:ascii="Arabic Typesetting" w:hAnsi="Arabic Typesetting" w:cs="Arabic Typesetting" w:hint="cs"/>
          <w:b/>
          <w:bCs/>
          <w:sz w:val="66"/>
          <w:szCs w:val="66"/>
          <w:rtl/>
        </w:rPr>
        <w:t>]</w:t>
      </w:r>
    </w:p>
    <w:p w:rsidR="000D05E1" w:rsidRPr="001816BD" w:rsidRDefault="000D05E1" w:rsidP="000D05E1">
      <w:pPr>
        <w:rPr>
          <w:rFonts w:ascii="Arabic Typesetting" w:hAnsi="Arabic Typesetting" w:cs="Arabic Typesetting"/>
          <w:b/>
          <w:bCs/>
          <w:sz w:val="68"/>
          <w:szCs w:val="68"/>
          <w:rtl/>
        </w:rPr>
      </w:pPr>
      <w:r w:rsidRPr="00C31732">
        <w:rPr>
          <w:rFonts w:ascii="Arabic Typesetting" w:hAnsi="Arabic Typesetting" w:cs="Arabic Typesetting"/>
          <w:b/>
          <w:bCs/>
          <w:sz w:val="88"/>
          <w:szCs w:val="88"/>
          <w:rtl/>
        </w:rPr>
        <w:t xml:space="preserve"># [عن يعلى بن أمية:] استعملَ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عتّابَ بنَ أسيدٍ على مَكَّةَ ، فقالَ إنِّي قد أمَّرتُكَ على أَهلِ اللَّهِ بتقوى اللَّهِ عزَّ وجلَّ ، ولا يأْكُل أحدٌ منْهم من ربحِ ما لم يضمَنْ ، وانْهَهم عن سلَفٍ وبيعٍ وعنِ الصَّفقتينِ في البيعِ </w:t>
      </w:r>
      <w:r w:rsidRPr="00C31732">
        <w:rPr>
          <w:rFonts w:ascii="Arabic Typesetting" w:hAnsi="Arabic Typesetting" w:cs="Arabic Typesetting"/>
          <w:b/>
          <w:bCs/>
          <w:sz w:val="88"/>
          <w:szCs w:val="88"/>
          <w:rtl/>
        </w:rPr>
        <w:lastRenderedPageBreak/>
        <w:t>الواحدِ ، وأن ي</w:t>
      </w:r>
      <w:r w:rsidRPr="00C31732">
        <w:rPr>
          <w:rFonts w:ascii="Arabic Typesetting" w:hAnsi="Arabic Typesetting" w:cs="Arabic Typesetting" w:hint="eastAsia"/>
          <w:b/>
          <w:bCs/>
          <w:sz w:val="88"/>
          <w:szCs w:val="88"/>
          <w:rtl/>
        </w:rPr>
        <w:t>بيعَ</w:t>
      </w:r>
      <w:r w:rsidRPr="00C31732">
        <w:rPr>
          <w:rFonts w:ascii="Arabic Typesetting" w:hAnsi="Arabic Typesetting" w:cs="Arabic Typesetting"/>
          <w:b/>
          <w:bCs/>
          <w:sz w:val="88"/>
          <w:szCs w:val="88"/>
          <w:rtl/>
        </w:rPr>
        <w:t xml:space="preserve"> أحدُهم ما ليسَ عندَهُ</w:t>
      </w:r>
      <w:r w:rsidRPr="00C31732">
        <w:rPr>
          <w:rFonts w:ascii="Arabic Typesetting" w:hAnsi="Arabic Typesetting" w:cs="Arabic Typesetting" w:hint="cs"/>
          <w:b/>
          <w:bCs/>
          <w:sz w:val="88"/>
          <w:szCs w:val="88"/>
          <w:rtl/>
        </w:rPr>
        <w:t xml:space="preserve"> </w:t>
      </w:r>
      <w:r>
        <w:rPr>
          <w:rFonts w:ascii="Arabic Typesetting" w:hAnsi="Arabic Typesetting" w:cs="Arabic Typesetting" w:hint="cs"/>
          <w:b/>
          <w:bCs/>
          <w:sz w:val="88"/>
          <w:szCs w:val="88"/>
          <w:rtl/>
        </w:rPr>
        <w:t>]</w:t>
      </w:r>
      <w:r w:rsidRPr="00C31732">
        <w:rPr>
          <w:rFonts w:ascii="Arabic Typesetting" w:hAnsi="Arabic Typesetting" w:cs="Arabic Typesetting" w:hint="cs"/>
          <w:b/>
          <w:bCs/>
          <w:sz w:val="88"/>
          <w:szCs w:val="88"/>
          <w:rtl/>
        </w:rPr>
        <w:t xml:space="preserve"> </w:t>
      </w:r>
      <w:r w:rsidRPr="001816BD">
        <w:rPr>
          <w:rFonts w:ascii="Arabic Typesetting" w:hAnsi="Arabic Typesetting" w:cs="Arabic Typesetting" w:hint="eastAsia"/>
          <w:b/>
          <w:bCs/>
          <w:sz w:val="68"/>
          <w:szCs w:val="68"/>
          <w:rtl/>
        </w:rPr>
        <w:t>الذهبي</w:t>
      </w:r>
      <w:r w:rsidRPr="001816BD">
        <w:rPr>
          <w:rFonts w:ascii="Arabic Typesetting" w:hAnsi="Arabic Typesetting" w:cs="Arabic Typesetting"/>
          <w:b/>
          <w:bCs/>
          <w:sz w:val="68"/>
          <w:szCs w:val="68"/>
          <w:rtl/>
        </w:rPr>
        <w:t xml:space="preserve"> (ت ٧٤٨)، المهذب ٤‏/٢٠٧٨</w:t>
      </w:r>
      <w:r w:rsidRPr="001816BD">
        <w:rPr>
          <w:rFonts w:ascii="Arabic Typesetting" w:hAnsi="Arabic Typesetting" w:cs="Arabic Typesetting" w:hint="cs"/>
          <w:b/>
          <w:bCs/>
          <w:sz w:val="68"/>
          <w:szCs w:val="68"/>
          <w:rtl/>
        </w:rPr>
        <w:t>،</w:t>
      </w:r>
      <w:r w:rsidRPr="001816BD">
        <w:rPr>
          <w:rFonts w:ascii="Arabic Typesetting" w:hAnsi="Arabic Typesetting" w:cs="Arabic Typesetting"/>
          <w:b/>
          <w:bCs/>
          <w:sz w:val="68"/>
          <w:szCs w:val="68"/>
          <w:rtl/>
        </w:rPr>
        <w:t xml:space="preserve">إسناده </w:t>
      </w:r>
      <w:proofErr w:type="spellStart"/>
      <w:r w:rsidRPr="001816BD">
        <w:rPr>
          <w:rFonts w:ascii="Arabic Typesetting" w:hAnsi="Arabic Typesetting" w:cs="Arabic Typesetting"/>
          <w:b/>
          <w:bCs/>
          <w:sz w:val="68"/>
          <w:szCs w:val="68"/>
          <w:rtl/>
        </w:rPr>
        <w:t>جيد</w:t>
      </w:r>
      <w:r w:rsidRPr="001816BD">
        <w:rPr>
          <w:rFonts w:ascii="Arabic Typesetting" w:hAnsi="Arabic Typesetting" w:cs="Arabic Typesetting" w:hint="cs"/>
          <w:b/>
          <w:bCs/>
          <w:sz w:val="68"/>
          <w:szCs w:val="68"/>
          <w:rtl/>
        </w:rPr>
        <w:t>،</w:t>
      </w:r>
      <w:r w:rsidRPr="001816BD">
        <w:rPr>
          <w:rFonts w:ascii="Arabic Typesetting" w:hAnsi="Arabic Typesetting" w:cs="Arabic Typesetting"/>
          <w:b/>
          <w:bCs/>
          <w:sz w:val="68"/>
          <w:szCs w:val="68"/>
          <w:rtl/>
        </w:rPr>
        <w:t>أخرجه</w:t>
      </w:r>
      <w:proofErr w:type="spellEnd"/>
      <w:r w:rsidRPr="001816BD">
        <w:rPr>
          <w:rFonts w:ascii="Arabic Typesetting" w:hAnsi="Arabic Typesetting" w:cs="Arabic Typesetting"/>
          <w:b/>
          <w:bCs/>
          <w:sz w:val="68"/>
          <w:szCs w:val="68"/>
          <w:rtl/>
        </w:rPr>
        <w:t xml:space="preserve"> البيهقي (١٠٩٩٤)  </w:t>
      </w:r>
    </w:p>
    <w:p w:rsidR="000D05E1" w:rsidRPr="001816BD" w:rsidRDefault="000D05E1" w:rsidP="000D05E1">
      <w:pPr>
        <w:rPr>
          <w:rFonts w:ascii="Arabic Typesetting" w:hAnsi="Arabic Typesetting" w:cs="Arabic Typesetting"/>
          <w:b/>
          <w:bCs/>
          <w:sz w:val="50"/>
          <w:szCs w:val="50"/>
          <w:rtl/>
        </w:rPr>
      </w:pPr>
      <w:r w:rsidRPr="00C31732">
        <w:rPr>
          <w:rFonts w:ascii="Arabic Typesetting" w:hAnsi="Arabic Typesetting" w:cs="Arabic Typesetting"/>
          <w:b/>
          <w:bCs/>
          <w:sz w:val="88"/>
          <w:szCs w:val="88"/>
          <w:rtl/>
        </w:rPr>
        <w:t># [عن أنس بن مالك:] لولا أن تجِدَ صفيَّةُ في نفسِها لَترَكْتُه حتّى تأكُلَه العافيَةُ، حتّى يُحشَرَ مِن بطونِها، ثمَّ دعا بنَمِرَةٍ فكفَّنه فيها، فكانَتْ إذا مُدَّتْ على رأسِه بدَتْ رِجْلاه، وإذا مُدَّتْ على رِجْلَيْهِ بدا رأسُه، قال: وقلَّتِ الثِّيابُ، وكثُرَتِ القَتْلى، فكان الرَّجُلُ والرَّجُلانِ والثَّلاثةُ يُكفَّنونَ في الثَّوبِ الواحدِ، ثمَّ يُدفَنونَ في قبرٍ واحدٍ، ويُقدَّمُ أكثَرُهم قُرْآنًا إلى القِبْلةِ.</w:t>
      </w:r>
      <w:r>
        <w:rPr>
          <w:rFonts w:ascii="Arabic Typesetting" w:hAnsi="Arabic Typesetting" w:cs="Arabic Typesetting" w:hint="cs"/>
          <w:b/>
          <w:bCs/>
          <w:sz w:val="88"/>
          <w:szCs w:val="88"/>
          <w:rtl/>
        </w:rPr>
        <w:t>)</w:t>
      </w:r>
      <w:r w:rsidRPr="00C31732">
        <w:rPr>
          <w:rFonts w:ascii="Arabic Typesetting" w:hAnsi="Arabic Typesetting" w:cs="Arabic Typesetting" w:hint="cs"/>
          <w:b/>
          <w:bCs/>
          <w:sz w:val="88"/>
          <w:szCs w:val="88"/>
          <w:rtl/>
        </w:rPr>
        <w:t xml:space="preserve"> </w:t>
      </w:r>
      <w:r w:rsidRPr="001816BD">
        <w:rPr>
          <w:rFonts w:ascii="Arabic Typesetting" w:hAnsi="Arabic Typesetting" w:cs="Arabic Typesetting" w:hint="cs"/>
          <w:b/>
          <w:bCs/>
          <w:sz w:val="50"/>
          <w:szCs w:val="50"/>
          <w:rtl/>
        </w:rPr>
        <w:t>[</w:t>
      </w:r>
      <w:r w:rsidRPr="001816BD">
        <w:rPr>
          <w:rFonts w:ascii="Arabic Typesetting" w:hAnsi="Arabic Typesetting" w:cs="Arabic Typesetting" w:hint="eastAsia"/>
          <w:b/>
          <w:bCs/>
          <w:sz w:val="50"/>
          <w:szCs w:val="50"/>
          <w:rtl/>
        </w:rPr>
        <w:t>النووي</w:t>
      </w:r>
      <w:r w:rsidRPr="001816BD">
        <w:rPr>
          <w:rFonts w:ascii="Arabic Typesetting" w:hAnsi="Arabic Typesetting" w:cs="Arabic Typesetting"/>
          <w:b/>
          <w:bCs/>
          <w:sz w:val="50"/>
          <w:szCs w:val="50"/>
          <w:rtl/>
        </w:rPr>
        <w:t xml:space="preserve"> (ت ٦٧٦)، الخلاصة ٢‏/٩٤٦</w:t>
      </w:r>
      <w:r w:rsidRPr="001816BD">
        <w:rPr>
          <w:rFonts w:ascii="Arabic Typesetting" w:hAnsi="Arabic Typesetting" w:cs="Arabic Typesetting" w:hint="cs"/>
          <w:b/>
          <w:bCs/>
          <w:sz w:val="50"/>
          <w:szCs w:val="50"/>
          <w:rtl/>
        </w:rPr>
        <w:t>،</w:t>
      </w:r>
      <w:r w:rsidRPr="001816BD">
        <w:rPr>
          <w:rFonts w:ascii="Arabic Typesetting" w:hAnsi="Arabic Typesetting" w:cs="Arabic Typesetting"/>
          <w:b/>
          <w:bCs/>
          <w:sz w:val="50"/>
          <w:szCs w:val="50"/>
          <w:rtl/>
        </w:rPr>
        <w:t xml:space="preserve">إسناده حسن </w:t>
      </w:r>
      <w:r w:rsidRPr="001816BD">
        <w:rPr>
          <w:rFonts w:ascii="Arabic Typesetting" w:hAnsi="Arabic Typesetting" w:cs="Arabic Typesetting" w:hint="cs"/>
          <w:b/>
          <w:bCs/>
          <w:sz w:val="50"/>
          <w:szCs w:val="50"/>
          <w:rtl/>
        </w:rPr>
        <w:t>،</w:t>
      </w:r>
      <w:r w:rsidRPr="001816BD">
        <w:rPr>
          <w:rFonts w:ascii="Arabic Typesetting" w:hAnsi="Arabic Typesetting" w:cs="Arabic Typesetting"/>
          <w:b/>
          <w:bCs/>
          <w:sz w:val="50"/>
          <w:szCs w:val="50"/>
          <w:rtl/>
        </w:rPr>
        <w:t>أخرجه أبو داود (٣١٣٦)، والترمذي (١٠١٦)، وأحمد (١٢٣٠٠) باختلاف يسير</w:t>
      </w:r>
      <w:r w:rsidRPr="001816BD">
        <w:rPr>
          <w:rFonts w:ascii="Arabic Typesetting" w:hAnsi="Arabic Typesetting" w:cs="Arabic Typesetting" w:hint="cs"/>
          <w:b/>
          <w:bCs/>
          <w:sz w:val="50"/>
          <w:szCs w:val="50"/>
          <w:rtl/>
        </w:rPr>
        <w:t>]</w:t>
      </w:r>
    </w:p>
    <w:p w:rsidR="000D05E1" w:rsidRPr="00BF1068" w:rsidRDefault="000D05E1" w:rsidP="000D05E1">
      <w:pPr>
        <w:rPr>
          <w:rFonts w:ascii="Arabic Typesetting" w:hAnsi="Arabic Typesetting" w:cs="Arabic Typesetting"/>
          <w:b/>
          <w:bCs/>
          <w:sz w:val="88"/>
          <w:szCs w:val="88"/>
          <w:rtl/>
        </w:rPr>
      </w:pPr>
      <w:r w:rsidRPr="00BF1068">
        <w:rPr>
          <w:rFonts w:ascii="Arabic Typesetting" w:hAnsi="Arabic Typesetting" w:cs="Arabic Typesetting"/>
          <w:b/>
          <w:bCs/>
          <w:sz w:val="88"/>
          <w:szCs w:val="88"/>
          <w:rtl/>
        </w:rPr>
        <w:lastRenderedPageBreak/>
        <w:t>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EA" w:rsidRDefault="00966FEA" w:rsidP="000D05E1">
      <w:r>
        <w:separator/>
      </w:r>
    </w:p>
  </w:endnote>
  <w:endnote w:type="continuationSeparator" w:id="0">
    <w:p w:rsidR="00966FEA" w:rsidRDefault="00966FEA" w:rsidP="000D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6233581"/>
      <w:docPartObj>
        <w:docPartGallery w:val="Page Numbers (Bottom of Page)"/>
        <w:docPartUnique/>
      </w:docPartObj>
    </w:sdtPr>
    <w:sdtContent>
      <w:p w:rsidR="000D05E1" w:rsidRDefault="000D05E1">
        <w:pPr>
          <w:pStyle w:val="a4"/>
          <w:jc w:val="center"/>
        </w:pPr>
        <w:r>
          <w:fldChar w:fldCharType="begin"/>
        </w:r>
        <w:r>
          <w:instrText>PAGE   \* MERGEFORMAT</w:instrText>
        </w:r>
        <w:r>
          <w:fldChar w:fldCharType="separate"/>
        </w:r>
        <w:r w:rsidRPr="000D05E1">
          <w:rPr>
            <w:noProof/>
            <w:rtl/>
            <w:lang w:val="ar-SA"/>
          </w:rPr>
          <w:t>8</w:t>
        </w:r>
        <w:r>
          <w:fldChar w:fldCharType="end"/>
        </w:r>
      </w:p>
    </w:sdtContent>
  </w:sdt>
  <w:p w:rsidR="000D05E1" w:rsidRDefault="000D05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EA" w:rsidRDefault="00966FEA" w:rsidP="000D05E1">
      <w:r>
        <w:separator/>
      </w:r>
    </w:p>
  </w:footnote>
  <w:footnote w:type="continuationSeparator" w:id="0">
    <w:p w:rsidR="00966FEA" w:rsidRDefault="00966FEA" w:rsidP="000D0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E1"/>
    <w:rsid w:val="000D05E1"/>
    <w:rsid w:val="00187315"/>
    <w:rsid w:val="005C0EBC"/>
    <w:rsid w:val="00966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E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5E1"/>
    <w:pPr>
      <w:tabs>
        <w:tab w:val="center" w:pos="4153"/>
        <w:tab w:val="right" w:pos="8306"/>
      </w:tabs>
    </w:pPr>
  </w:style>
  <w:style w:type="character" w:customStyle="1" w:styleId="Char">
    <w:name w:val="رأس الصفحة Char"/>
    <w:basedOn w:val="a0"/>
    <w:link w:val="a3"/>
    <w:uiPriority w:val="99"/>
    <w:rsid w:val="000D05E1"/>
    <w:rPr>
      <w:rFonts w:ascii="Times New Roman" w:eastAsia="Times New Roman" w:hAnsi="Times New Roman" w:cs="Times New Roman"/>
      <w:sz w:val="24"/>
      <w:szCs w:val="24"/>
    </w:rPr>
  </w:style>
  <w:style w:type="paragraph" w:styleId="a4">
    <w:name w:val="footer"/>
    <w:basedOn w:val="a"/>
    <w:link w:val="Char0"/>
    <w:uiPriority w:val="99"/>
    <w:unhideWhenUsed/>
    <w:rsid w:val="000D05E1"/>
    <w:pPr>
      <w:tabs>
        <w:tab w:val="center" w:pos="4153"/>
        <w:tab w:val="right" w:pos="8306"/>
      </w:tabs>
    </w:pPr>
  </w:style>
  <w:style w:type="character" w:customStyle="1" w:styleId="Char0">
    <w:name w:val="تذييل الصفحة Char"/>
    <w:basedOn w:val="a0"/>
    <w:link w:val="a4"/>
    <w:uiPriority w:val="99"/>
    <w:rsid w:val="000D05E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E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5E1"/>
    <w:pPr>
      <w:tabs>
        <w:tab w:val="center" w:pos="4153"/>
        <w:tab w:val="right" w:pos="8306"/>
      </w:tabs>
    </w:pPr>
  </w:style>
  <w:style w:type="character" w:customStyle="1" w:styleId="Char">
    <w:name w:val="رأس الصفحة Char"/>
    <w:basedOn w:val="a0"/>
    <w:link w:val="a3"/>
    <w:uiPriority w:val="99"/>
    <w:rsid w:val="000D05E1"/>
    <w:rPr>
      <w:rFonts w:ascii="Times New Roman" w:eastAsia="Times New Roman" w:hAnsi="Times New Roman" w:cs="Times New Roman"/>
      <w:sz w:val="24"/>
      <w:szCs w:val="24"/>
    </w:rPr>
  </w:style>
  <w:style w:type="paragraph" w:styleId="a4">
    <w:name w:val="footer"/>
    <w:basedOn w:val="a"/>
    <w:link w:val="Char0"/>
    <w:uiPriority w:val="99"/>
    <w:unhideWhenUsed/>
    <w:rsid w:val="000D05E1"/>
    <w:pPr>
      <w:tabs>
        <w:tab w:val="center" w:pos="4153"/>
        <w:tab w:val="right" w:pos="8306"/>
      </w:tabs>
    </w:pPr>
  </w:style>
  <w:style w:type="character" w:customStyle="1" w:styleId="Char0">
    <w:name w:val="تذييل الصفحة Char"/>
    <w:basedOn w:val="a0"/>
    <w:link w:val="a4"/>
    <w:uiPriority w:val="99"/>
    <w:rsid w:val="000D05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611</Words>
  <Characters>3486</Characters>
  <Application>Microsoft Office Word</Application>
  <DocSecurity>0</DocSecurity>
  <Lines>29</Lines>
  <Paragraphs>8</Paragraphs>
  <ScaleCrop>false</ScaleCrop>
  <Company>Ahmed-Under</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2023-02-05T04:10:00Z</dcterms:created>
  <dcterms:modified xsi:type="dcterms:W3CDTF">2023-02-05T04:10:00Z</dcterms:modified>
</cp:coreProperties>
</file>