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69" w:rsidRPr="009E5A59" w:rsidRDefault="003B7869" w:rsidP="003B78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E5A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3B7869" w:rsidRPr="009E5A59" w:rsidRDefault="003B7869" w:rsidP="003B78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E5A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9E5A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والتسعون بعد </w:t>
      </w:r>
      <w:proofErr w:type="spellStart"/>
      <w:r w:rsidRPr="009E5A59">
        <w:rPr>
          <w:rFonts w:ascii="Arabic Typesetting" w:hAnsi="Arabic Typesetting" w:cs="Arabic Typesetting"/>
          <w:b/>
          <w:bCs/>
          <w:sz w:val="96"/>
          <w:szCs w:val="96"/>
          <w:rtl/>
        </w:rPr>
        <w:t>المأتين</w:t>
      </w:r>
      <w:proofErr w:type="spellEnd"/>
      <w:r w:rsidRPr="009E5A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</w:t>
      </w:r>
    </w:p>
    <w:p w:rsidR="003B7869" w:rsidRPr="005E5842" w:rsidRDefault="003B7869" w:rsidP="003B78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E5A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بعنوان :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الرابع عشر: تنبيه الشيخ إذا أخطأ وتذكيره إذا نسي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</w:p>
    <w:p w:rsidR="003B7869" w:rsidRPr="009C14B3" w:rsidRDefault="003B7869" w:rsidP="003B7869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كل ابن آدم خطاء وخير الخطائين التوابون، فالكمال لله ولكتابه، والعصمة لرسله وأنبيائه، وكما قيل لكل جواد كبوة، ولكل عالم هفوة، فإذا أخطأ الشيخ، أو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سها، أو صدرت منه زلة في مجلسه لابد من نصحه وتذكيره والاستدراك عليه، وبيان وجه الخطأ له، لكن برفق وتلطف، وحسن أدب، والأولى أن يتأنَّى في الرد عليه بعد الفراغ من الدرس.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9C14B3">
        <w:rPr>
          <w:rFonts w:ascii="Arabic Typesetting" w:hAnsi="Arabic Typesetting" w:cs="Arabic Typesetting"/>
          <w:b/>
          <w:bCs/>
          <w:sz w:val="92"/>
          <w:szCs w:val="92"/>
          <w:rtl/>
        </w:rPr>
        <w:t>وليكن لنا في سلفنا الصالح رحمة الله عليهم الأسوة الحسنة والقدوة الصالحة.</w:t>
      </w:r>
    </w:p>
    <w:p w:rsidR="003B7869" w:rsidRDefault="003B7869" w:rsidP="003B78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ليكن لك أخي الطالب في أدب الخليفة عمر بن عبدالعزيز مع مربيه </w:t>
      </w:r>
    </w:p>
    <w:p w:rsidR="003B7869" w:rsidRPr="005E5842" w:rsidRDefault="003B7869" w:rsidP="003B78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صالح بن كيسان، حين قال له: كيف كانت طاعتي إياك وأنت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تأدبني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؟! قال: أحسن طاعة، قال: (فأطعني الآن كما كنت أطيعك، خذ من شاربك حتى تبدو شفتاك، ومن ثوبك حتى تبدو عقباك) (عيون الأخبار لابن قتيبة جـ1/419).</w:t>
      </w:r>
    </w:p>
    <w:p w:rsidR="003B7869" w:rsidRPr="005E5842" w:rsidRDefault="003B7869" w:rsidP="003B78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ابن وهب وهو من كبار تلاميذ مالك: (سمعت مالكاً سئل عن تخليل أصابع الرجلين في الوضوء؟، فقال: ليس ذلك على الناس، قال ابن وهب: فتركته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حتى خف الناس –أي انصرفوا– فقلت له: عندنا في ذلك سنة، فقال: وما هي؟، قلت: حدثنا الليث بن سعد وابن لهيعة وعمرو بن الحارث عن يزيد بن عمرو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المعافري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 أبي عبدالرحمن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الحُبُلي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 المستورد بن شداد القرشي، قال: "رأيت رسول الله يدلك بخنصره ما بين أصابع رجليه"، قال مالك: إن هذا الحديث حسن، وما سمعت به قط إلاَّ الساعة، ثمَّ سمعته بعد ذلك يُسأل فيأمر بتخليل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الأصابع) (مقدمة الجرح والتعديل لابن أبي حاتم صـ25-26).</w:t>
      </w:r>
    </w:p>
    <w:p w:rsidR="003B7869" w:rsidRDefault="003B7869" w:rsidP="003B78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وحكى عبدالرحمن بن مهدي عن شيخه عبيد الله بن الحسن العنبري </w:t>
      </w:r>
    </w:p>
    <w:p w:rsidR="003B7869" w:rsidRPr="005E5842" w:rsidRDefault="003B7869" w:rsidP="003B78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قائلاً: (كنا في جنازة فسألته عن مسألة، فغلط فيها، فقلت له: أصلحك </w:t>
      </w:r>
    </w:p>
    <w:p w:rsidR="003B7869" w:rsidRPr="005E5842" w:rsidRDefault="003B7869" w:rsidP="003B78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الله، القول فيها: كذا وكذا، فأطرق ساعة ثم رفع رأسه، فقال: إذاً ارجع وأنا صاغر، لأن أكون ذنباً في الحق أحب إليَّ من أن أكون رأساً في </w:t>
      </w:r>
    </w:p>
    <w:p w:rsidR="003B7869" w:rsidRPr="005E5842" w:rsidRDefault="003B7869" w:rsidP="003B78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الباطل) (تهذيب التهذيب جـ7/7).</w:t>
      </w:r>
    </w:p>
    <w:p w:rsidR="003B7869" w:rsidRPr="009C14B3" w:rsidRDefault="003B7869" w:rsidP="003B7869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أبوبكر بن العربي في (أحكام القرآن): أخبرني محمد بن قاسم العثماني أنه حضر مجلس الشيخ أبي الفضل الجوهري، فقال في مجلس له: "إن النبي طلق وظاهر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وآلى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"، فقال له تلميذه العثماني: سمعتك تقول: "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آلى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رسول الله وصدقت، وطلق رسول الله وصدقت، وقلت ظاهر رسول الله وهذا لم يكن ولا يصح أن يكون؛ لأن الظهار منكر من القول وزور، وذلك لا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يجوز أن يقع من النبي صلى الله عليه وسلم، فضمني إلى نفسه وقبَّل رأسي، وقال لي: أنا تائب من ذلك جزاك الله عني من معلم خيراً، وفي </w:t>
      </w:r>
      <w:r w:rsidRPr="009C14B3">
        <w:rPr>
          <w:rFonts w:ascii="Arabic Typesetting" w:hAnsi="Arabic Typesetting" w:cs="Arabic Typesetting"/>
          <w:b/>
          <w:bCs/>
          <w:sz w:val="92"/>
          <w:szCs w:val="92"/>
          <w:rtl/>
        </w:rPr>
        <w:t>اليوم التالي عندما دخلت الجامع قال لي: مرحباً بمعلمي، وأفسحوا لمعلمي".</w:t>
      </w:r>
    </w:p>
    <w:p w:rsidR="003B7869" w:rsidRDefault="003B7869" w:rsidP="003B78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والحذر أخي الطالب الحبيب من سلوك مريدي الشيوخ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القبورييين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عدم استدراكهم على مشايخهم وتنبيههم ونهيهم عن الاعتراض على الشيخ حيث قال قائلهم: (لا تعترض فتطرد)، و(ينبغي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للمريد ان يكون كالميت بين يدي مغسله، وكالريشة في مهب الريح).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ويشارك الصوفية في هذا السلوك المشين والخلق اللئيم بعض القادة الطغاة، من رؤساء بعض الجماعات الإسلامية، حيث لا يقبلون اعتراضاً ولا استدراكاً من أحد مهما صدر منهم من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الطوام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الجسام، فإنَّ بعضهم لا يرجع عن قول قط، وإن خالف الدين والعقل والعرف، ويفتخر أنه لم يعتذر لأحد قط ولم يقبل عذراً من أحد.</w:t>
      </w:r>
    </w:p>
    <w:p w:rsidR="003B7869" w:rsidRPr="009C14B3" w:rsidRDefault="003B7869" w:rsidP="003B78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C14B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التالية والسلام عليكم ورحمة الله وبركاته .</w:t>
      </w:r>
    </w:p>
    <w:p w:rsidR="00C27E96" w:rsidRDefault="00C27E96">
      <w:bookmarkStart w:id="0" w:name="_GoBack"/>
      <w:bookmarkEnd w:id="0"/>
    </w:p>
    <w:sectPr w:rsidR="00C27E9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224" w:rsidRDefault="00FC0224" w:rsidP="003B7869">
      <w:pPr>
        <w:spacing w:after="0" w:line="240" w:lineRule="auto"/>
      </w:pPr>
      <w:r>
        <w:separator/>
      </w:r>
    </w:p>
  </w:endnote>
  <w:endnote w:type="continuationSeparator" w:id="0">
    <w:p w:rsidR="00FC0224" w:rsidRDefault="00FC0224" w:rsidP="003B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43389163"/>
      <w:docPartObj>
        <w:docPartGallery w:val="Page Numbers (Bottom of Page)"/>
        <w:docPartUnique/>
      </w:docPartObj>
    </w:sdtPr>
    <w:sdtContent>
      <w:p w:rsidR="003B7869" w:rsidRDefault="003B78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7869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3B7869" w:rsidRDefault="003B78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224" w:rsidRDefault="00FC0224" w:rsidP="003B7869">
      <w:pPr>
        <w:spacing w:after="0" w:line="240" w:lineRule="auto"/>
      </w:pPr>
      <w:r>
        <w:separator/>
      </w:r>
    </w:p>
  </w:footnote>
  <w:footnote w:type="continuationSeparator" w:id="0">
    <w:p w:rsidR="00FC0224" w:rsidRDefault="00FC0224" w:rsidP="003B7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69"/>
    <w:rsid w:val="003B7869"/>
    <w:rsid w:val="00BB584D"/>
    <w:rsid w:val="00C27E96"/>
    <w:rsid w:val="00FC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6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8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B786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B78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B786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6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8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B786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B78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B786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415</Words>
  <Characters>2371</Characters>
  <Application>Microsoft Office Word</Application>
  <DocSecurity>0</DocSecurity>
  <Lines>19</Lines>
  <Paragraphs>5</Paragraphs>
  <ScaleCrop>false</ScaleCrop>
  <Company>Ahmed-Under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2021-03-16T23:40:00Z</dcterms:created>
  <dcterms:modified xsi:type="dcterms:W3CDTF">2021-03-16T23:40:00Z</dcterms:modified>
</cp:coreProperties>
</file>