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1D" w:rsidRPr="00531A7C" w:rsidRDefault="0090261D" w:rsidP="0090261D">
      <w:pPr>
        <w:rPr>
          <w:rFonts w:ascii="Arabic Typesetting" w:hAnsi="Arabic Typesetting" w:cs="Arabic Typesetting"/>
          <w:b/>
          <w:bCs/>
          <w:sz w:val="94"/>
          <w:szCs w:val="94"/>
          <w:rtl/>
        </w:rPr>
      </w:pPr>
      <w:r w:rsidRPr="00531A7C">
        <w:rPr>
          <w:rFonts w:ascii="Arabic Typesetting" w:hAnsi="Arabic Typesetting" w:cs="Arabic Typesetting"/>
          <w:b/>
          <w:bCs/>
          <w:sz w:val="94"/>
          <w:szCs w:val="94"/>
          <w:rtl/>
        </w:rPr>
        <w:t xml:space="preserve">بسم الله والحمد لله والصلاة والسلام على رسول الله وبعد : فهذه </w:t>
      </w:r>
    </w:p>
    <w:p w:rsidR="0090261D" w:rsidRPr="00536478" w:rsidRDefault="0090261D" w:rsidP="0090261D">
      <w:pPr>
        <w:rPr>
          <w:rFonts w:ascii="Arabic Typesetting" w:hAnsi="Arabic Typesetting" w:cs="Arabic Typesetting"/>
          <w:b/>
          <w:bCs/>
          <w:sz w:val="94"/>
          <w:szCs w:val="94"/>
          <w:rtl/>
        </w:rPr>
      </w:pPr>
      <w:r w:rsidRPr="00531A7C">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الرابعة</w:t>
      </w:r>
      <w:r w:rsidRPr="00531A7C">
        <w:rPr>
          <w:rFonts w:ascii="Arabic Typesetting" w:hAnsi="Arabic Typesetting" w:cs="Arabic Typesetting"/>
          <w:b/>
          <w:bCs/>
          <w:sz w:val="94"/>
          <w:szCs w:val="94"/>
          <w:rtl/>
        </w:rPr>
        <w:t xml:space="preserve"> والسبعون في موضوع (الديّان) من اسماء الله الحسنى وصفاته وهي</w:t>
      </w:r>
      <w:r>
        <w:rPr>
          <w:rFonts w:ascii="Arabic Typesetting" w:hAnsi="Arabic Typesetting" w:cs="Arabic Typesetting"/>
          <w:b/>
          <w:bCs/>
          <w:sz w:val="94"/>
          <w:szCs w:val="94"/>
          <w:rtl/>
        </w:rPr>
        <w:t xml:space="preserve"> </w:t>
      </w:r>
      <w:proofErr w:type="spellStart"/>
      <w:r>
        <w:rPr>
          <w:rFonts w:ascii="Arabic Typesetting" w:hAnsi="Arabic Typesetting" w:cs="Arabic Typesetting"/>
          <w:b/>
          <w:bCs/>
          <w:sz w:val="94"/>
          <w:szCs w:val="94"/>
          <w:rtl/>
        </w:rPr>
        <w:t>بعنوان:الدين</w:t>
      </w:r>
      <w:proofErr w:type="spellEnd"/>
      <w:r>
        <w:rPr>
          <w:rFonts w:ascii="Arabic Typesetting" w:hAnsi="Arabic Typesetting" w:cs="Arabic Typesetting"/>
          <w:b/>
          <w:bCs/>
          <w:sz w:val="94"/>
          <w:szCs w:val="94"/>
          <w:rtl/>
        </w:rPr>
        <w:t xml:space="preserve"> ليس مظهراً فقط :</w:t>
      </w:r>
      <w:r w:rsidRPr="00531A7C">
        <w:rPr>
          <w:rFonts w:ascii="Arabic Typesetting" w:hAnsi="Arabic Typesetting" w:cs="Arabic Typesetting"/>
          <w:b/>
          <w:bCs/>
          <w:sz w:val="94"/>
          <w:szCs w:val="94"/>
          <w:rtl/>
        </w:rPr>
        <w:t>ظاهرة</w:t>
      </w:r>
      <w:r>
        <w:rPr>
          <w:rFonts w:ascii="Arabic Typesetting" w:hAnsi="Arabic Typesetting" w:cs="Arabic Typesetting"/>
          <w:b/>
          <w:bCs/>
          <w:sz w:val="94"/>
          <w:szCs w:val="94"/>
          <w:rtl/>
        </w:rPr>
        <w:t xml:space="preserve"> التدين الشكلي</w:t>
      </w:r>
      <w:r w:rsidRPr="00531A7C">
        <w:rPr>
          <w:rFonts w:ascii="Arabic Typesetting" w:hAnsi="Arabic Typesetting" w:cs="Arabic Typesetting"/>
          <w:b/>
          <w:bCs/>
          <w:sz w:val="94"/>
          <w:szCs w:val="94"/>
          <w:rtl/>
        </w:rPr>
        <w:t>:</w:t>
      </w:r>
      <w:r>
        <w:rPr>
          <w:rFonts w:ascii="Arabic Typesetting" w:hAnsi="Arabic Typesetting" w:cs="Arabic Typesetting" w:hint="cs"/>
          <w:b/>
          <w:bCs/>
          <w:sz w:val="94"/>
          <w:szCs w:val="94"/>
          <w:rtl/>
        </w:rPr>
        <w:t xml:space="preserve"> </w:t>
      </w:r>
      <w:r w:rsidRPr="00536478">
        <w:rPr>
          <w:rFonts w:ascii="Arabic Typesetting" w:hAnsi="Arabic Typesetting" w:cs="Arabic Typesetting" w:hint="eastAsia"/>
          <w:b/>
          <w:bCs/>
          <w:sz w:val="94"/>
          <w:szCs w:val="94"/>
          <w:rtl/>
        </w:rPr>
        <w:t>وتجد</w:t>
      </w:r>
      <w:r w:rsidRPr="00536478">
        <w:rPr>
          <w:rFonts w:ascii="Arabic Typesetting" w:hAnsi="Arabic Typesetting" w:cs="Arabic Typesetting"/>
          <w:b/>
          <w:bCs/>
          <w:sz w:val="94"/>
          <w:szCs w:val="94"/>
          <w:rtl/>
        </w:rPr>
        <w:t xml:space="preserve"> عند الناس في هذا إفراط وتفريط:</w:t>
      </w:r>
    </w:p>
    <w:p w:rsidR="0090261D" w:rsidRPr="00536478" w:rsidRDefault="0090261D" w:rsidP="0090261D">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فمنهم</w:t>
      </w:r>
      <w:r w:rsidRPr="00536478">
        <w:rPr>
          <w:rFonts w:ascii="Arabic Typesetting" w:hAnsi="Arabic Typesetting" w:cs="Arabic Typesetting"/>
          <w:b/>
          <w:bCs/>
          <w:sz w:val="94"/>
          <w:szCs w:val="94"/>
          <w:rtl/>
        </w:rPr>
        <w:t xml:space="preserve"> من يعامل الخالق في بيته معاملة حسنة، لكن إذا خرج إلى الخلق عاملهم معاملة سيئة.</w:t>
      </w:r>
    </w:p>
    <w:p w:rsidR="0090261D" w:rsidRPr="00536478" w:rsidRDefault="0090261D" w:rsidP="0090261D">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lastRenderedPageBreak/>
        <w:t>ومنهم</w:t>
      </w:r>
      <w:r w:rsidRPr="00536478">
        <w:rPr>
          <w:rFonts w:ascii="Arabic Typesetting" w:hAnsi="Arabic Typesetting" w:cs="Arabic Typesetting"/>
          <w:b/>
          <w:bCs/>
          <w:sz w:val="94"/>
          <w:szCs w:val="94"/>
          <w:rtl/>
        </w:rPr>
        <w:t xml:space="preserve"> من يتعامل مع الناس معاملة حسنة، لكنه في غاية السوء في معاملته مع ربه؛ لأنه مضيع، فَخَلَفَ مِنْ بَعْدِهِمْ خَلْفٌ أَضَاعُوا الصَّلَاةَ [سورة مريم:59]، فهو في العمل جيد، وفي الدراسة جيد، وفي المعاملة مع الناس جيد، لكن في المعاملة مع الله في صلاة الفجر </w:t>
      </w:r>
      <w:r w:rsidRPr="00536478">
        <w:rPr>
          <w:rFonts w:ascii="Arabic Typesetting" w:hAnsi="Arabic Typesetting" w:cs="Arabic Typesetting" w:hint="eastAsia"/>
          <w:b/>
          <w:bCs/>
          <w:sz w:val="94"/>
          <w:szCs w:val="94"/>
          <w:rtl/>
        </w:rPr>
        <w:t>والعصر</w:t>
      </w:r>
      <w:r w:rsidRPr="00536478">
        <w:rPr>
          <w:rFonts w:ascii="Arabic Typesetting" w:hAnsi="Arabic Typesetting" w:cs="Arabic Typesetting"/>
          <w:b/>
          <w:bCs/>
          <w:sz w:val="94"/>
          <w:szCs w:val="94"/>
          <w:rtl/>
        </w:rPr>
        <w:t xml:space="preserve"> ليس بجيد، ونحن نرى مواسم حماس لبعض الطاعات في الصيام، والتراويح، وعمرة رمضان، لكن النفس الطويل في ممارسة العبادة مما ينقص.</w:t>
      </w:r>
    </w:p>
    <w:p w:rsidR="0090261D" w:rsidRPr="00536478" w:rsidRDefault="0090261D" w:rsidP="0090261D">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lastRenderedPageBreak/>
        <w:t>وبعض</w:t>
      </w:r>
      <w:r w:rsidRPr="00536478">
        <w:rPr>
          <w:rFonts w:ascii="Arabic Typesetting" w:hAnsi="Arabic Typesetting" w:cs="Arabic Typesetting"/>
          <w:b/>
          <w:bCs/>
          <w:sz w:val="94"/>
          <w:szCs w:val="94"/>
          <w:rtl/>
        </w:rPr>
        <w:t xml:space="preserve"> الناس عنده محافظة على الصف الأول، لكنه لا يخلص في عمله، ولا يكون أميناً في معاملته.</w:t>
      </w:r>
    </w:p>
    <w:p w:rsidR="0090261D" w:rsidRPr="00536478" w:rsidRDefault="0090261D" w:rsidP="0090261D">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وبعضهم</w:t>
      </w:r>
      <w:r w:rsidRPr="00536478">
        <w:rPr>
          <w:rFonts w:ascii="Arabic Typesetting" w:hAnsi="Arabic Typesetting" w:cs="Arabic Typesetting"/>
          <w:b/>
          <w:bCs/>
          <w:sz w:val="94"/>
          <w:szCs w:val="94"/>
          <w:rtl/>
        </w:rPr>
        <w:t xml:space="preserve"> يحج ويتقاضى رشوة، يصوم فرضاً وتطوعاً وعنده معاملات ربوية، ربما يتدين بحضور بعض مجالس الذكر لكن هنالك تقصير كبير في قضية العقود مع الخلق، والعهود معهم.</w:t>
      </w:r>
    </w:p>
    <w:p w:rsidR="0090261D" w:rsidRPr="00536478" w:rsidRDefault="0090261D" w:rsidP="0090261D">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وبعضهم</w:t>
      </w:r>
      <w:r w:rsidRPr="00536478">
        <w:rPr>
          <w:rFonts w:ascii="Arabic Typesetting" w:hAnsi="Arabic Typesetting" w:cs="Arabic Typesetting"/>
          <w:b/>
          <w:bCs/>
          <w:sz w:val="94"/>
          <w:szCs w:val="94"/>
          <w:rtl/>
        </w:rPr>
        <w:t xml:space="preserve"> ربما يحن إلى سبحة يحركها في يده، ويعالج بها شيئاً في نفسه من شعار يحس </w:t>
      </w:r>
      <w:r w:rsidRPr="00536478">
        <w:rPr>
          <w:rFonts w:ascii="Arabic Typesetting" w:hAnsi="Arabic Typesetting" w:cs="Arabic Typesetting"/>
          <w:b/>
          <w:bCs/>
          <w:sz w:val="94"/>
          <w:szCs w:val="94"/>
          <w:rtl/>
        </w:rPr>
        <w:lastRenderedPageBreak/>
        <w:t>به بالانتماء لهذا الدين، لكن في الحقيقة كم مرة يسبح بها؟ وكم مرة يذكر بها؟</w:t>
      </w:r>
    </w:p>
    <w:p w:rsidR="0090261D" w:rsidRDefault="0090261D" w:rsidP="0090261D">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إن</w:t>
      </w:r>
      <w:r w:rsidRPr="00536478">
        <w:rPr>
          <w:rFonts w:ascii="Arabic Typesetting" w:hAnsi="Arabic Typesetting" w:cs="Arabic Typesetting"/>
          <w:b/>
          <w:bCs/>
          <w:sz w:val="94"/>
          <w:szCs w:val="94"/>
          <w:rtl/>
        </w:rPr>
        <w:t xml:space="preserve"> الحرص على هداية الناس بالإضافة إلى الالتزام الشخصي بالدين أمر مهم جداً؛ لأن هذا من طبيعة هذا الدين، ولكن عندما ندعو إليه يجب أن ندعو إليه بالشمولية التي جاء بها؛ لأن بعضهم قد يكتفي من الشخص إذا دعاه أن يلتزم بالشعائر الظاهرة، أو ببعض المظاهر من الدين، ل</w:t>
      </w:r>
      <w:r w:rsidRPr="00536478">
        <w:rPr>
          <w:rFonts w:ascii="Arabic Typesetting" w:hAnsi="Arabic Typesetting" w:cs="Arabic Typesetting" w:hint="eastAsia"/>
          <w:b/>
          <w:bCs/>
          <w:sz w:val="94"/>
          <w:szCs w:val="94"/>
          <w:rtl/>
        </w:rPr>
        <w:t>كن</w:t>
      </w:r>
      <w:r w:rsidRPr="00536478">
        <w:rPr>
          <w:rFonts w:ascii="Arabic Typesetting" w:hAnsi="Arabic Typesetting" w:cs="Arabic Typesetting"/>
          <w:b/>
          <w:bCs/>
          <w:sz w:val="94"/>
          <w:szCs w:val="94"/>
          <w:rtl/>
        </w:rPr>
        <w:t xml:space="preserve"> في قلب الآخر المدعو لم يحدث تغيير جذري، وهذا المدعو قد </w:t>
      </w:r>
      <w:r w:rsidRPr="00536478">
        <w:rPr>
          <w:rFonts w:ascii="Arabic Typesetting" w:hAnsi="Arabic Typesetting" w:cs="Arabic Typesetting"/>
          <w:b/>
          <w:bCs/>
          <w:sz w:val="94"/>
          <w:szCs w:val="94"/>
          <w:rtl/>
        </w:rPr>
        <w:lastRenderedPageBreak/>
        <w:t>يوافق الداعية طوعاً، أو كرهاً، محبة، عاطفة، ميلاً، تشبهاً بإعجاب، لكن التغيير الحقيقي هو أن يضاف إلى هذا التغيير الشكلي، الجيد، الممتاز، الحسن، الموافق للسنة، الذي يجب أن نحرص عليه أن يضاف إلى ذلك ا</w:t>
      </w:r>
      <w:r w:rsidRPr="00536478">
        <w:rPr>
          <w:rFonts w:ascii="Arabic Typesetting" w:hAnsi="Arabic Typesetting" w:cs="Arabic Typesetting" w:hint="eastAsia"/>
          <w:b/>
          <w:bCs/>
          <w:sz w:val="94"/>
          <w:szCs w:val="94"/>
          <w:rtl/>
        </w:rPr>
        <w:t>لتغيير</w:t>
      </w:r>
      <w:r w:rsidRPr="00536478">
        <w:rPr>
          <w:rFonts w:ascii="Arabic Typesetting" w:hAnsi="Arabic Typesetting" w:cs="Arabic Typesetting"/>
          <w:b/>
          <w:bCs/>
          <w:sz w:val="94"/>
          <w:szCs w:val="94"/>
          <w:rtl/>
        </w:rPr>
        <w:t xml:space="preserve"> للقلب، إِنَّ اللَّهَ لَا يُغَيِّرُ مَا بِقَوْمٍ حَتَّى يُغَيِّرُوا مَا بِأَنْفُسِهِمْ [سورة الرعد:11].</w:t>
      </w:r>
    </w:p>
    <w:p w:rsidR="0090261D" w:rsidRDefault="0090261D" w:rsidP="0090261D">
      <w:pPr>
        <w:rPr>
          <w:rFonts w:ascii="Arabic Typesetting" w:hAnsi="Arabic Typesetting" w:cs="Arabic Typesetting"/>
          <w:b/>
          <w:bCs/>
          <w:sz w:val="94"/>
          <w:szCs w:val="94"/>
          <w:rtl/>
        </w:rPr>
      </w:pPr>
      <w:r w:rsidRPr="00860E2A">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860E2A">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34" w:rsidRDefault="00473434" w:rsidP="0090261D">
      <w:pPr>
        <w:spacing w:after="0" w:line="240" w:lineRule="auto"/>
      </w:pPr>
      <w:r>
        <w:separator/>
      </w:r>
    </w:p>
  </w:endnote>
  <w:endnote w:type="continuationSeparator" w:id="0">
    <w:p w:rsidR="00473434" w:rsidRDefault="00473434" w:rsidP="0090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3141626"/>
      <w:docPartObj>
        <w:docPartGallery w:val="Page Numbers (Bottom of Page)"/>
        <w:docPartUnique/>
      </w:docPartObj>
    </w:sdtPr>
    <w:sdtContent>
      <w:p w:rsidR="0090261D" w:rsidRDefault="0090261D">
        <w:pPr>
          <w:pStyle w:val="a4"/>
          <w:jc w:val="center"/>
        </w:pPr>
        <w:r>
          <w:fldChar w:fldCharType="begin"/>
        </w:r>
        <w:r>
          <w:instrText>PAGE   \* MERGEFORMAT</w:instrText>
        </w:r>
        <w:r>
          <w:fldChar w:fldCharType="separate"/>
        </w:r>
        <w:r w:rsidRPr="0090261D">
          <w:rPr>
            <w:noProof/>
            <w:rtl/>
            <w:lang w:val="ar-SA"/>
          </w:rPr>
          <w:t>5</w:t>
        </w:r>
        <w:r>
          <w:fldChar w:fldCharType="end"/>
        </w:r>
      </w:p>
    </w:sdtContent>
  </w:sdt>
  <w:p w:rsidR="0090261D" w:rsidRDefault="009026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34" w:rsidRDefault="00473434" w:rsidP="0090261D">
      <w:pPr>
        <w:spacing w:after="0" w:line="240" w:lineRule="auto"/>
      </w:pPr>
      <w:r>
        <w:separator/>
      </w:r>
    </w:p>
  </w:footnote>
  <w:footnote w:type="continuationSeparator" w:id="0">
    <w:p w:rsidR="00473434" w:rsidRDefault="00473434" w:rsidP="00902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1D"/>
    <w:rsid w:val="00473434"/>
    <w:rsid w:val="0090261D"/>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1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61D"/>
    <w:pPr>
      <w:tabs>
        <w:tab w:val="center" w:pos="4153"/>
        <w:tab w:val="right" w:pos="8306"/>
      </w:tabs>
      <w:spacing w:after="0" w:line="240" w:lineRule="auto"/>
    </w:pPr>
  </w:style>
  <w:style w:type="character" w:customStyle="1" w:styleId="Char">
    <w:name w:val="رأس الصفحة Char"/>
    <w:basedOn w:val="a0"/>
    <w:link w:val="a3"/>
    <w:uiPriority w:val="99"/>
    <w:rsid w:val="0090261D"/>
    <w:rPr>
      <w:rFonts w:cs="Arial"/>
    </w:rPr>
  </w:style>
  <w:style w:type="paragraph" w:styleId="a4">
    <w:name w:val="footer"/>
    <w:basedOn w:val="a"/>
    <w:link w:val="Char0"/>
    <w:uiPriority w:val="99"/>
    <w:unhideWhenUsed/>
    <w:rsid w:val="0090261D"/>
    <w:pPr>
      <w:tabs>
        <w:tab w:val="center" w:pos="4153"/>
        <w:tab w:val="right" w:pos="8306"/>
      </w:tabs>
      <w:spacing w:after="0" w:line="240" w:lineRule="auto"/>
    </w:pPr>
  </w:style>
  <w:style w:type="character" w:customStyle="1" w:styleId="Char0">
    <w:name w:val="تذييل الصفحة Char"/>
    <w:basedOn w:val="a0"/>
    <w:link w:val="a4"/>
    <w:uiPriority w:val="99"/>
    <w:rsid w:val="0090261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1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61D"/>
    <w:pPr>
      <w:tabs>
        <w:tab w:val="center" w:pos="4153"/>
        <w:tab w:val="right" w:pos="8306"/>
      </w:tabs>
      <w:spacing w:after="0" w:line="240" w:lineRule="auto"/>
    </w:pPr>
  </w:style>
  <w:style w:type="character" w:customStyle="1" w:styleId="Char">
    <w:name w:val="رأس الصفحة Char"/>
    <w:basedOn w:val="a0"/>
    <w:link w:val="a3"/>
    <w:uiPriority w:val="99"/>
    <w:rsid w:val="0090261D"/>
    <w:rPr>
      <w:rFonts w:cs="Arial"/>
    </w:rPr>
  </w:style>
  <w:style w:type="paragraph" w:styleId="a4">
    <w:name w:val="footer"/>
    <w:basedOn w:val="a"/>
    <w:link w:val="Char0"/>
    <w:uiPriority w:val="99"/>
    <w:unhideWhenUsed/>
    <w:rsid w:val="0090261D"/>
    <w:pPr>
      <w:tabs>
        <w:tab w:val="center" w:pos="4153"/>
        <w:tab w:val="right" w:pos="8306"/>
      </w:tabs>
      <w:spacing w:after="0" w:line="240" w:lineRule="auto"/>
    </w:pPr>
  </w:style>
  <w:style w:type="character" w:customStyle="1" w:styleId="Char0">
    <w:name w:val="تذييل الصفحة Char"/>
    <w:basedOn w:val="a0"/>
    <w:link w:val="a4"/>
    <w:uiPriority w:val="99"/>
    <w:rsid w:val="0090261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Words>
  <Characters>1520</Characters>
  <Application>Microsoft Office Word</Application>
  <DocSecurity>0</DocSecurity>
  <Lines>12</Lines>
  <Paragraphs>3</Paragraphs>
  <ScaleCrop>false</ScaleCrop>
  <Company>Ahmed-Under</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2022-01-29T06:07:00Z</dcterms:created>
  <dcterms:modified xsi:type="dcterms:W3CDTF">2022-01-29T06:08:00Z</dcterms:modified>
</cp:coreProperties>
</file>