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2ED" w:rsidRPr="00C6632F" w:rsidRDefault="002342ED" w:rsidP="002342ED">
      <w:pPr>
        <w:rPr>
          <w:rFonts w:ascii="Arabic Typesetting" w:hAnsi="Arabic Typesetting" w:cs="Arabic Typesetting"/>
          <w:b/>
          <w:bCs/>
          <w:sz w:val="96"/>
          <w:szCs w:val="96"/>
          <w:rtl/>
        </w:rPr>
      </w:pPr>
      <w:r w:rsidRPr="00C6632F">
        <w:rPr>
          <w:rFonts w:ascii="Arabic Typesetting" w:hAnsi="Arabic Typesetting" w:cs="Arabic Typesetting"/>
          <w:b/>
          <w:bCs/>
          <w:sz w:val="96"/>
          <w:szCs w:val="96"/>
          <w:rtl/>
        </w:rPr>
        <w:t xml:space="preserve">بسم الله والحمد لله والصلاة والسلام على رسول الله وبعد :  </w:t>
      </w:r>
    </w:p>
    <w:p w:rsidR="002342ED" w:rsidRPr="00A013BD" w:rsidRDefault="002342ED" w:rsidP="002342ED">
      <w:pPr>
        <w:rPr>
          <w:rFonts w:ascii="Arabic Typesetting" w:hAnsi="Arabic Typesetting" w:cs="Arabic Typesetting"/>
          <w:b/>
          <w:bCs/>
          <w:sz w:val="96"/>
          <w:szCs w:val="96"/>
          <w:rtl/>
        </w:rPr>
      </w:pPr>
      <w:r w:rsidRPr="00C6632F">
        <w:rPr>
          <w:rFonts w:ascii="Arabic Typesetting" w:hAnsi="Arabic Typesetting" w:cs="Arabic Typesetting"/>
          <w:b/>
          <w:bCs/>
          <w:sz w:val="96"/>
          <w:szCs w:val="96"/>
          <w:rtl/>
        </w:rPr>
        <w:t xml:space="preserve"> فهذه الحلقة </w:t>
      </w:r>
      <w:r>
        <w:rPr>
          <w:rFonts w:ascii="Arabic Typesetting" w:hAnsi="Arabic Typesetting" w:cs="Arabic Typesetting" w:hint="cs"/>
          <w:b/>
          <w:bCs/>
          <w:sz w:val="96"/>
          <w:szCs w:val="96"/>
          <w:rtl/>
        </w:rPr>
        <w:t>الواحدة و</w:t>
      </w:r>
      <w:r w:rsidRPr="00C6632F">
        <w:rPr>
          <w:rFonts w:ascii="Arabic Typesetting" w:hAnsi="Arabic Typesetting" w:cs="Arabic Typesetting"/>
          <w:b/>
          <w:bCs/>
          <w:sz w:val="96"/>
          <w:szCs w:val="96"/>
          <w:rtl/>
        </w:rPr>
        <w:t xml:space="preserve">الثمانون في موضوع (الغني المغني) من اسماء الله الحسنى وصفاته وهي بعنوان : </w:t>
      </w:r>
      <w:r w:rsidRPr="00A013BD">
        <w:rPr>
          <w:rFonts w:ascii="Arabic Typesetting" w:hAnsi="Arabic Typesetting" w:cs="Arabic Typesetting" w:hint="cs"/>
          <w:b/>
          <w:bCs/>
          <w:sz w:val="96"/>
          <w:szCs w:val="96"/>
          <w:rtl/>
        </w:rPr>
        <w:t>*</w:t>
      </w:r>
      <w:r w:rsidRPr="00A013BD">
        <w:rPr>
          <w:rFonts w:ascii="Arabic Typesetting" w:hAnsi="Arabic Typesetting" w:cs="Arabic Typesetting"/>
          <w:b/>
          <w:bCs/>
          <w:sz w:val="96"/>
          <w:szCs w:val="96"/>
          <w:rtl/>
        </w:rPr>
        <w:t>أثر الغنى في النّفقة الواجبة للزّوجة</w:t>
      </w:r>
      <w:r w:rsidRPr="00A013BD">
        <w:rPr>
          <w:rFonts w:ascii="Arabic Typesetting" w:hAnsi="Arabic Typesetting" w:cs="Arabic Typesetting" w:hint="cs"/>
          <w:b/>
          <w:bCs/>
          <w:sz w:val="96"/>
          <w:szCs w:val="96"/>
          <w:rtl/>
        </w:rPr>
        <w:t xml:space="preserve"> :</w:t>
      </w:r>
    </w:p>
    <w:p w:rsidR="002342ED" w:rsidRPr="008F761A" w:rsidRDefault="002342ED" w:rsidP="002342ED">
      <w:pPr>
        <w:rPr>
          <w:rFonts w:ascii="Arabic Typesetting" w:hAnsi="Arabic Typesetting" w:cs="Arabic Typesetting"/>
          <w:b/>
          <w:bCs/>
          <w:sz w:val="94"/>
          <w:szCs w:val="94"/>
          <w:rtl/>
        </w:rPr>
      </w:pPr>
      <w:r w:rsidRPr="00A013BD">
        <w:rPr>
          <w:rFonts w:ascii="Arabic Typesetting" w:hAnsi="Arabic Typesetting" w:cs="Arabic Typesetting" w:hint="cs"/>
          <w:b/>
          <w:bCs/>
          <w:sz w:val="96"/>
          <w:szCs w:val="96"/>
          <w:rtl/>
        </w:rPr>
        <w:t xml:space="preserve">   </w:t>
      </w:r>
      <w:r w:rsidRPr="00A013BD">
        <w:rPr>
          <w:rFonts w:ascii="Arabic Typesetting" w:hAnsi="Arabic Typesetting" w:cs="Arabic Typesetting"/>
          <w:b/>
          <w:bCs/>
          <w:sz w:val="96"/>
          <w:szCs w:val="96"/>
          <w:rtl/>
        </w:rPr>
        <w:t xml:space="preserve">ذهب الفقهاء إلى أنّ النّفقة الواجبة للزّوجة تختلف باليسار والإعسار، </w:t>
      </w:r>
      <w:r w:rsidRPr="008F761A">
        <w:rPr>
          <w:rFonts w:ascii="Arabic Typesetting" w:hAnsi="Arabic Typesetting" w:cs="Arabic Typesetting"/>
          <w:b/>
          <w:bCs/>
          <w:sz w:val="94"/>
          <w:szCs w:val="94"/>
          <w:rtl/>
        </w:rPr>
        <w:t xml:space="preserve">والأصل في هذا قول اللّه تعالى‏:‏ ‏{‏لِيُنفِقْ ذُو سَعَةٍ مِّن سَعَتِهِ وَمَن قُدِرَ عَلَيْهِ رِزْقُهُ </w:t>
      </w:r>
      <w:r w:rsidRPr="008F761A">
        <w:rPr>
          <w:rFonts w:ascii="Arabic Typesetting" w:hAnsi="Arabic Typesetting" w:cs="Arabic Typesetting"/>
          <w:b/>
          <w:bCs/>
          <w:sz w:val="94"/>
          <w:szCs w:val="94"/>
          <w:rtl/>
        </w:rPr>
        <w:lastRenderedPageBreak/>
        <w:t>فَلْيُنفِقْ مِمَّا آتَاهُ اللَّهُ‏}‏ وقوله تعالى‏:‏ ‏{‏أَسْكِنُوهُنَّ مِنْ حَيْثُ سَكَنتُم مِّن وُجْدِكُمْ‏}‏‏.‏</w:t>
      </w:r>
    </w:p>
    <w:p w:rsidR="002342ED" w:rsidRPr="008F761A" w:rsidRDefault="002342ED" w:rsidP="002342ED">
      <w:pPr>
        <w:rPr>
          <w:rFonts w:ascii="Arabic Typesetting" w:hAnsi="Arabic Typesetting" w:cs="Arabic Typesetting"/>
          <w:b/>
          <w:bCs/>
          <w:sz w:val="84"/>
          <w:szCs w:val="84"/>
          <w:rtl/>
        </w:rPr>
      </w:pPr>
      <w:r w:rsidRPr="008F761A">
        <w:rPr>
          <w:rFonts w:ascii="Arabic Typesetting" w:hAnsi="Arabic Typesetting" w:cs="Arabic Typesetting"/>
          <w:b/>
          <w:bCs/>
          <w:sz w:val="84"/>
          <w:szCs w:val="84"/>
          <w:rtl/>
        </w:rPr>
        <w:t>وقد قال النّبيّ صلى الله عليه وسلم لهند امرأة أبي سفيان‏:‏ «خذي من ماله ما يكفيك وولدك بالمعروف»‏.‏</w:t>
      </w:r>
    </w:p>
    <w:p w:rsidR="002342ED" w:rsidRPr="00A013BD" w:rsidRDefault="002342ED" w:rsidP="002342ED">
      <w:pPr>
        <w:rPr>
          <w:rFonts w:ascii="Arabic Typesetting" w:hAnsi="Arabic Typesetting" w:cs="Arabic Typesetting"/>
          <w:b/>
          <w:bCs/>
          <w:sz w:val="96"/>
          <w:szCs w:val="96"/>
          <w:rtl/>
        </w:rPr>
      </w:pPr>
      <w:r w:rsidRPr="00A013BD">
        <w:rPr>
          <w:rFonts w:ascii="Arabic Typesetting" w:hAnsi="Arabic Typesetting" w:cs="Arabic Typesetting"/>
          <w:b/>
          <w:bCs/>
          <w:sz w:val="96"/>
          <w:szCs w:val="96"/>
          <w:rtl/>
        </w:rPr>
        <w:t>لكنّ الفقهاء يختلفون‏:‏ هل العبرة في الإنفاق بيسار الزّوج فقط، أم العبرة بيسار الزّوج والزّوجة معاً ‏؟‏</w:t>
      </w:r>
    </w:p>
    <w:p w:rsidR="002342ED" w:rsidRDefault="002342ED" w:rsidP="002342ED">
      <w:pPr>
        <w:rPr>
          <w:rFonts w:ascii="Arabic Typesetting" w:hAnsi="Arabic Typesetting" w:cs="Arabic Typesetting"/>
          <w:b/>
          <w:bCs/>
          <w:sz w:val="96"/>
          <w:szCs w:val="96"/>
          <w:rtl/>
        </w:rPr>
      </w:pPr>
      <w:r w:rsidRPr="00A013BD">
        <w:rPr>
          <w:rFonts w:ascii="Arabic Typesetting" w:hAnsi="Arabic Typesetting" w:cs="Arabic Typesetting"/>
          <w:b/>
          <w:bCs/>
          <w:sz w:val="96"/>
          <w:szCs w:val="96"/>
          <w:rtl/>
        </w:rPr>
        <w:t>فعند المالكيّة والحنابلة والخصّاف من الحنفيّة تكون العبرة في النّفقة بحال الزّوج</w:t>
      </w:r>
    </w:p>
    <w:p w:rsidR="002342ED" w:rsidRPr="00A013BD" w:rsidRDefault="002342ED" w:rsidP="002342ED">
      <w:pPr>
        <w:rPr>
          <w:rFonts w:ascii="Arabic Typesetting" w:hAnsi="Arabic Typesetting" w:cs="Arabic Typesetting"/>
          <w:b/>
          <w:bCs/>
          <w:sz w:val="96"/>
          <w:szCs w:val="96"/>
          <w:rtl/>
        </w:rPr>
      </w:pPr>
      <w:r w:rsidRPr="00A013BD">
        <w:rPr>
          <w:rFonts w:ascii="Arabic Typesetting" w:hAnsi="Arabic Typesetting" w:cs="Arabic Typesetting"/>
          <w:b/>
          <w:bCs/>
          <w:sz w:val="96"/>
          <w:szCs w:val="96"/>
          <w:rtl/>
        </w:rPr>
        <w:lastRenderedPageBreak/>
        <w:t xml:space="preserve"> والزّوجة معاً في اليسار والإعسار، ودليلهم قول النّبيّ صلى الله عليه وسلم لهند‏:‏ «خذي من ماله ما يكفيك وولدك بالمعروف»، فاعتبر حالها، فإنّ النّفقة تجب بطريق الكفاية، والفقيرة لا تفتقر إلى كفاية الموسرات، فلا معنى للزّيادة‏.‏</w:t>
      </w:r>
    </w:p>
    <w:p w:rsidR="002342ED" w:rsidRPr="00A013BD" w:rsidRDefault="002342ED" w:rsidP="002342ED">
      <w:pPr>
        <w:rPr>
          <w:rFonts w:ascii="Arabic Typesetting" w:hAnsi="Arabic Typesetting" w:cs="Arabic Typesetting"/>
          <w:b/>
          <w:bCs/>
          <w:sz w:val="96"/>
          <w:szCs w:val="96"/>
          <w:rtl/>
        </w:rPr>
      </w:pPr>
      <w:r w:rsidRPr="00A013BD">
        <w:rPr>
          <w:rFonts w:ascii="Arabic Typesetting" w:hAnsi="Arabic Typesetting" w:cs="Arabic Typesetting"/>
          <w:b/>
          <w:bCs/>
          <w:sz w:val="96"/>
          <w:szCs w:val="96"/>
          <w:rtl/>
        </w:rPr>
        <w:t xml:space="preserve">وذهب الشّافعيّة </w:t>
      </w:r>
      <w:proofErr w:type="spellStart"/>
      <w:r w:rsidRPr="00A013BD">
        <w:rPr>
          <w:rFonts w:ascii="Arabic Typesetting" w:hAnsi="Arabic Typesetting" w:cs="Arabic Typesetting"/>
          <w:b/>
          <w:bCs/>
          <w:sz w:val="96"/>
          <w:szCs w:val="96"/>
          <w:rtl/>
        </w:rPr>
        <w:t>والكرخيّ</w:t>
      </w:r>
      <w:proofErr w:type="spellEnd"/>
      <w:r w:rsidRPr="00A013BD">
        <w:rPr>
          <w:rFonts w:ascii="Arabic Typesetting" w:hAnsi="Arabic Typesetting" w:cs="Arabic Typesetting"/>
          <w:b/>
          <w:bCs/>
          <w:sz w:val="96"/>
          <w:szCs w:val="96"/>
          <w:rtl/>
        </w:rPr>
        <w:t xml:space="preserve"> من الحنفيّة إلى أنّ العبرة في النّفقة تكون بحال الزّوج، لقوله تعالى ‏{‏لِيُنفِقْ ذُو سَعَةٍ مِّن سَعَتِهِ </w:t>
      </w:r>
      <w:r w:rsidRPr="00A013BD">
        <w:rPr>
          <w:rFonts w:ascii="Arabic Typesetting" w:hAnsi="Arabic Typesetting" w:cs="Arabic Typesetting"/>
          <w:b/>
          <w:bCs/>
          <w:sz w:val="96"/>
          <w:szCs w:val="96"/>
          <w:rtl/>
        </w:rPr>
        <w:lastRenderedPageBreak/>
        <w:t>وَمَن قُدِرَ عَلَيْهِ رِزْقُهُ فَلْيُنفِقْ مِمَّا آتَاهُ اللَّهُ‏}‏ ففرّق بين الموسر والمعسر‏.‏</w:t>
      </w:r>
    </w:p>
    <w:p w:rsidR="002342ED" w:rsidRDefault="002342ED" w:rsidP="002342ED">
      <w:pPr>
        <w:rPr>
          <w:rFonts w:ascii="Arabic Typesetting" w:hAnsi="Arabic Typesetting" w:cs="Arabic Typesetting"/>
          <w:b/>
          <w:bCs/>
          <w:sz w:val="96"/>
          <w:szCs w:val="96"/>
          <w:rtl/>
        </w:rPr>
      </w:pPr>
      <w:r w:rsidRPr="00A013BD">
        <w:rPr>
          <w:rFonts w:ascii="Arabic Typesetting" w:hAnsi="Arabic Typesetting" w:cs="Arabic Typesetting"/>
          <w:b/>
          <w:bCs/>
          <w:sz w:val="96"/>
          <w:szCs w:val="96"/>
          <w:rtl/>
        </w:rPr>
        <w:t xml:space="preserve">واليسار المعتبر في النّفقة الواجبة للزّوجة هو القدرة على النّفقة بالمال أو </w:t>
      </w:r>
    </w:p>
    <w:p w:rsidR="002342ED" w:rsidRPr="00A013BD" w:rsidRDefault="002342ED" w:rsidP="002342ED">
      <w:pPr>
        <w:rPr>
          <w:rFonts w:ascii="Arabic Typesetting" w:hAnsi="Arabic Typesetting" w:cs="Arabic Typesetting"/>
          <w:b/>
          <w:bCs/>
          <w:sz w:val="96"/>
          <w:szCs w:val="96"/>
          <w:rtl/>
        </w:rPr>
      </w:pPr>
      <w:r w:rsidRPr="00A013BD">
        <w:rPr>
          <w:rFonts w:ascii="Arabic Typesetting" w:hAnsi="Arabic Typesetting" w:cs="Arabic Typesetting"/>
          <w:b/>
          <w:bCs/>
          <w:sz w:val="96"/>
          <w:szCs w:val="96"/>
          <w:rtl/>
        </w:rPr>
        <w:t>بالكسب‏.‏</w:t>
      </w:r>
      <w:r w:rsidRPr="00A013BD">
        <w:rPr>
          <w:rFonts w:ascii="Arabic Typesetting" w:hAnsi="Arabic Typesetting" w:cs="Arabic Typesetting" w:hint="cs"/>
          <w:b/>
          <w:bCs/>
          <w:sz w:val="96"/>
          <w:szCs w:val="96"/>
          <w:rtl/>
        </w:rPr>
        <w:t xml:space="preserve"> </w:t>
      </w:r>
      <w:r w:rsidRPr="00A013BD">
        <w:rPr>
          <w:rFonts w:ascii="Arabic Typesetting" w:hAnsi="Arabic Typesetting" w:cs="Arabic Typesetting"/>
          <w:b/>
          <w:bCs/>
          <w:sz w:val="96"/>
          <w:szCs w:val="96"/>
          <w:rtl/>
        </w:rPr>
        <w:t>وفي ذلك تفصيل ينظر في ‏(‏نفقة‏)‏‏.‏</w:t>
      </w:r>
    </w:p>
    <w:p w:rsidR="002342ED" w:rsidRPr="00A013BD" w:rsidRDefault="002342ED" w:rsidP="002342ED">
      <w:pPr>
        <w:rPr>
          <w:rFonts w:ascii="Arabic Typesetting" w:hAnsi="Arabic Typesetting" w:cs="Arabic Typesetting"/>
          <w:b/>
          <w:bCs/>
          <w:sz w:val="96"/>
          <w:szCs w:val="96"/>
          <w:rtl/>
        </w:rPr>
      </w:pPr>
      <w:r w:rsidRPr="00A013BD">
        <w:rPr>
          <w:rFonts w:ascii="Arabic Typesetting" w:hAnsi="Arabic Typesetting" w:cs="Arabic Typesetting"/>
          <w:b/>
          <w:bCs/>
          <w:sz w:val="96"/>
          <w:szCs w:val="96"/>
          <w:rtl/>
        </w:rPr>
        <w:t xml:space="preserve"> </w:t>
      </w:r>
      <w:r w:rsidRPr="00A013BD">
        <w:rPr>
          <w:rFonts w:ascii="Arabic Typesetting" w:hAnsi="Arabic Typesetting" w:cs="Arabic Typesetting" w:hint="cs"/>
          <w:b/>
          <w:bCs/>
          <w:sz w:val="96"/>
          <w:szCs w:val="96"/>
          <w:rtl/>
        </w:rPr>
        <w:t>*</w:t>
      </w:r>
      <w:r w:rsidRPr="00A013BD">
        <w:rPr>
          <w:rFonts w:ascii="Arabic Typesetting" w:hAnsi="Arabic Typesetting" w:cs="Arabic Typesetting"/>
          <w:b/>
          <w:bCs/>
          <w:sz w:val="96"/>
          <w:szCs w:val="96"/>
          <w:rtl/>
        </w:rPr>
        <w:t>اعتبار الغنى في نفقة الأقارب</w:t>
      </w:r>
      <w:r w:rsidRPr="00A013BD">
        <w:rPr>
          <w:rFonts w:ascii="Arabic Typesetting" w:hAnsi="Arabic Typesetting" w:cs="Arabic Typesetting" w:hint="cs"/>
          <w:b/>
          <w:bCs/>
          <w:sz w:val="96"/>
          <w:szCs w:val="96"/>
          <w:rtl/>
        </w:rPr>
        <w:t xml:space="preserve"> :</w:t>
      </w:r>
    </w:p>
    <w:p w:rsidR="002342ED" w:rsidRPr="00A013BD" w:rsidRDefault="002342ED" w:rsidP="002342ED">
      <w:pPr>
        <w:rPr>
          <w:rFonts w:ascii="Arabic Typesetting" w:hAnsi="Arabic Typesetting" w:cs="Arabic Typesetting"/>
          <w:b/>
          <w:bCs/>
          <w:sz w:val="96"/>
          <w:szCs w:val="96"/>
          <w:rtl/>
        </w:rPr>
      </w:pPr>
      <w:r w:rsidRPr="00A013BD">
        <w:rPr>
          <w:rFonts w:ascii="Arabic Typesetting" w:hAnsi="Arabic Typesetting" w:cs="Arabic Typesetting"/>
          <w:b/>
          <w:bCs/>
          <w:sz w:val="96"/>
          <w:szCs w:val="96"/>
          <w:rtl/>
        </w:rPr>
        <w:t xml:space="preserve">ذهب الحنفيّة والمالكيّة إلى اشتراط الغنى واليسار فيمن تجب عليه نفقة الأقارب، واستثنى الحنفيّة الأب في وجوب نفقة </w:t>
      </w:r>
      <w:r w:rsidRPr="00A013BD">
        <w:rPr>
          <w:rFonts w:ascii="Arabic Typesetting" w:hAnsi="Arabic Typesetting" w:cs="Arabic Typesetting"/>
          <w:b/>
          <w:bCs/>
          <w:sz w:val="96"/>
          <w:szCs w:val="96"/>
          <w:rtl/>
        </w:rPr>
        <w:lastRenderedPageBreak/>
        <w:t>أولاده الصّغار الفقراء عليه، فقالوا‏:‏ تجب نفقتهم عليه وإن كان معسراً ما دام قادراً على الكسب‏.‏</w:t>
      </w:r>
    </w:p>
    <w:p w:rsidR="002342ED" w:rsidRPr="008F761A" w:rsidRDefault="002342ED" w:rsidP="002342ED">
      <w:pPr>
        <w:rPr>
          <w:rFonts w:ascii="Arabic Typesetting" w:hAnsi="Arabic Typesetting" w:cs="Arabic Typesetting"/>
          <w:b/>
          <w:bCs/>
          <w:sz w:val="90"/>
          <w:szCs w:val="90"/>
          <w:rtl/>
        </w:rPr>
      </w:pPr>
      <w:r w:rsidRPr="00A013BD">
        <w:rPr>
          <w:rFonts w:ascii="Arabic Typesetting" w:hAnsi="Arabic Typesetting" w:cs="Arabic Typesetting"/>
          <w:b/>
          <w:bCs/>
          <w:sz w:val="96"/>
          <w:szCs w:val="96"/>
          <w:rtl/>
        </w:rPr>
        <w:t xml:space="preserve">وحدّ الغنى عند الحنفيّة ملك نصاب الزّكاة زائداً عن حاجته الأصليّة وحاجات عياله في قول أبي يوسف، وقال محمّد‏:‏ إذا كان له نفقة شهر وعنده فضل عن نفقة شهر له ولعياله، أجبر على نفقة ذي الرّحم المحرم، وأمّا من لا شيء له وهو يكتسب كلّ يوم درهماً ويكتفي منه بجزء منه، فإنّه يرفع </w:t>
      </w:r>
      <w:r w:rsidRPr="00A013BD">
        <w:rPr>
          <w:rFonts w:ascii="Arabic Typesetting" w:hAnsi="Arabic Typesetting" w:cs="Arabic Typesetting"/>
          <w:b/>
          <w:bCs/>
          <w:sz w:val="96"/>
          <w:szCs w:val="96"/>
          <w:rtl/>
        </w:rPr>
        <w:lastRenderedPageBreak/>
        <w:t xml:space="preserve">لنفسه ولعياله ما يتّسع </w:t>
      </w:r>
      <w:r w:rsidRPr="008F761A">
        <w:rPr>
          <w:rFonts w:ascii="Arabic Typesetting" w:hAnsi="Arabic Typesetting" w:cs="Arabic Typesetting"/>
          <w:b/>
          <w:bCs/>
          <w:sz w:val="90"/>
          <w:szCs w:val="90"/>
          <w:rtl/>
        </w:rPr>
        <w:t xml:space="preserve">به، وينفق فضله على من تجب نفقته عليه، وقول محمّد هو الأوفق كما قال </w:t>
      </w:r>
      <w:proofErr w:type="spellStart"/>
      <w:r w:rsidRPr="008F761A">
        <w:rPr>
          <w:rFonts w:ascii="Arabic Typesetting" w:hAnsi="Arabic Typesetting" w:cs="Arabic Typesetting"/>
          <w:b/>
          <w:bCs/>
          <w:sz w:val="90"/>
          <w:szCs w:val="90"/>
          <w:rtl/>
        </w:rPr>
        <w:t>الكاسانيّ</w:t>
      </w:r>
      <w:proofErr w:type="spellEnd"/>
      <w:r w:rsidRPr="008F761A">
        <w:rPr>
          <w:rFonts w:ascii="Arabic Typesetting" w:hAnsi="Arabic Typesetting" w:cs="Arabic Typesetting"/>
          <w:b/>
          <w:bCs/>
          <w:sz w:val="90"/>
          <w:szCs w:val="90"/>
          <w:rtl/>
        </w:rPr>
        <w:t>‏.‏</w:t>
      </w:r>
    </w:p>
    <w:p w:rsidR="002342ED" w:rsidRPr="00A013BD" w:rsidRDefault="002342ED" w:rsidP="002342ED">
      <w:pPr>
        <w:rPr>
          <w:rFonts w:ascii="Arabic Typesetting" w:hAnsi="Arabic Typesetting" w:cs="Arabic Typesetting"/>
          <w:b/>
          <w:bCs/>
          <w:sz w:val="96"/>
          <w:szCs w:val="96"/>
          <w:rtl/>
        </w:rPr>
      </w:pPr>
      <w:r w:rsidRPr="00A013BD">
        <w:rPr>
          <w:rFonts w:ascii="Arabic Typesetting" w:hAnsi="Arabic Typesetting" w:cs="Arabic Typesetting"/>
          <w:b/>
          <w:bCs/>
          <w:sz w:val="96"/>
          <w:szCs w:val="96"/>
          <w:rtl/>
        </w:rPr>
        <w:t>وأطلق المالكيّة اشتراط اليسار دون تحديد، ونصّوا على أنّه لا يجب على الولد المعسر لوالديه تكسّب لينفق عليهما ولو قدر على التّكسّب‏.‏</w:t>
      </w:r>
    </w:p>
    <w:p w:rsidR="002342ED" w:rsidRPr="00A013BD" w:rsidRDefault="002342ED" w:rsidP="002342ED">
      <w:pPr>
        <w:rPr>
          <w:rFonts w:ascii="Arabic Typesetting" w:hAnsi="Arabic Typesetting" w:cs="Arabic Typesetting"/>
          <w:b/>
          <w:bCs/>
          <w:sz w:val="96"/>
          <w:szCs w:val="96"/>
          <w:rtl/>
        </w:rPr>
      </w:pPr>
      <w:r w:rsidRPr="00A013BD">
        <w:rPr>
          <w:rFonts w:ascii="Arabic Typesetting" w:hAnsi="Arabic Typesetting" w:cs="Arabic Typesetting"/>
          <w:b/>
          <w:bCs/>
          <w:sz w:val="96"/>
          <w:szCs w:val="96"/>
          <w:rtl/>
        </w:rPr>
        <w:t xml:space="preserve">وذهب الشّافعيّة والحنابلة إلى أنّه لا تجب نفقة القريب إلاّ على موسر أو مكتسب يفضل عن حاجته ما ينفق على قريبه، </w:t>
      </w:r>
      <w:r w:rsidRPr="00A013BD">
        <w:rPr>
          <w:rFonts w:ascii="Arabic Typesetting" w:hAnsi="Arabic Typesetting" w:cs="Arabic Typesetting"/>
          <w:b/>
          <w:bCs/>
          <w:sz w:val="96"/>
          <w:szCs w:val="96"/>
          <w:rtl/>
        </w:rPr>
        <w:lastRenderedPageBreak/>
        <w:t xml:space="preserve">وأمّا من لا يفضل عن نفقته شيء فلا تجب عليه، لما روى جابر رضي الله عنه أنّ رسول اللّه صلى الله عليه وسلم قال‏:‏ «إذا كان أحدكم فقيراً فليبدأ بنفسه، فإن كان فيها فضل فعلى عياله، فإن كان فيها فضل فعلى ذي قرابته» فإن لم يكن فضل غير ما ينفق على زوجته لم يلزمه نفقة القريب، لحديث جابر رضي الله عنه ؛ ولأنّ نفقة القريب مواساة ونفقة الزّوجة عوض، فقدّمت على المواساة ؛ ولأنّ نفقة </w:t>
      </w:r>
      <w:r w:rsidRPr="00A013BD">
        <w:rPr>
          <w:rFonts w:ascii="Arabic Typesetting" w:hAnsi="Arabic Typesetting" w:cs="Arabic Typesetting"/>
          <w:b/>
          <w:bCs/>
          <w:sz w:val="96"/>
          <w:szCs w:val="96"/>
          <w:rtl/>
        </w:rPr>
        <w:lastRenderedPageBreak/>
        <w:t>الزّوجة تجب لحاجته فقدّمت على نفقة القريب، كنفقة نفسه‏.‏</w:t>
      </w:r>
    </w:p>
    <w:p w:rsidR="002342ED" w:rsidRDefault="002342ED" w:rsidP="002342ED">
      <w:pPr>
        <w:rPr>
          <w:rFonts w:ascii="Arabic Typesetting" w:hAnsi="Arabic Typesetting" w:cs="Arabic Typesetting"/>
          <w:b/>
          <w:bCs/>
          <w:sz w:val="96"/>
          <w:szCs w:val="96"/>
          <w:rtl/>
        </w:rPr>
      </w:pPr>
      <w:r w:rsidRPr="00A013BD">
        <w:rPr>
          <w:rFonts w:ascii="Arabic Typesetting" w:hAnsi="Arabic Typesetting" w:cs="Arabic Typesetting"/>
          <w:b/>
          <w:bCs/>
          <w:sz w:val="96"/>
          <w:szCs w:val="96"/>
          <w:rtl/>
        </w:rPr>
        <w:t xml:space="preserve">وقالوا إنّه يلزم كسوباً - إذا لم يكن له مال- كسبها في الأصحّ، لقوله صلى الله </w:t>
      </w:r>
    </w:p>
    <w:p w:rsidR="002342ED" w:rsidRPr="008F761A" w:rsidRDefault="002342ED" w:rsidP="002342ED">
      <w:pPr>
        <w:rPr>
          <w:rFonts w:ascii="Arabic Typesetting" w:hAnsi="Arabic Typesetting" w:cs="Arabic Typesetting"/>
          <w:b/>
          <w:bCs/>
          <w:sz w:val="82"/>
          <w:szCs w:val="82"/>
          <w:rtl/>
        </w:rPr>
      </w:pPr>
      <w:r w:rsidRPr="008F761A">
        <w:rPr>
          <w:rFonts w:ascii="Arabic Typesetting" w:hAnsi="Arabic Typesetting" w:cs="Arabic Typesetting"/>
          <w:b/>
          <w:bCs/>
          <w:sz w:val="82"/>
          <w:szCs w:val="82"/>
          <w:rtl/>
        </w:rPr>
        <w:t>عليه وسلم‏:‏ «كفى بالمرء إثماً أن يحبس عمّن يملك قوته» ولأنّ القدرة بالكسب كالقدرة بالمال‏.‏</w:t>
      </w:r>
    </w:p>
    <w:p w:rsidR="002342ED" w:rsidRPr="008F761A" w:rsidRDefault="002342ED" w:rsidP="002342ED">
      <w:pPr>
        <w:rPr>
          <w:rFonts w:ascii="Arabic Typesetting" w:hAnsi="Arabic Typesetting" w:cs="Arabic Typesetting"/>
          <w:b/>
          <w:bCs/>
          <w:sz w:val="96"/>
          <w:szCs w:val="96"/>
          <w:rtl/>
        </w:rPr>
      </w:pPr>
      <w:r w:rsidRPr="00A013BD">
        <w:rPr>
          <w:rFonts w:ascii="Arabic Typesetting" w:hAnsi="Arabic Typesetting" w:cs="Arabic Typesetting"/>
          <w:b/>
          <w:bCs/>
          <w:sz w:val="96"/>
          <w:szCs w:val="96"/>
          <w:rtl/>
        </w:rPr>
        <w:t xml:space="preserve"> </w:t>
      </w:r>
      <w:r w:rsidRPr="008F761A">
        <w:rPr>
          <w:rFonts w:ascii="Arabic Typesetting" w:hAnsi="Arabic Typesetting" w:cs="Arabic Typesetting"/>
          <w:b/>
          <w:bCs/>
          <w:sz w:val="96"/>
          <w:szCs w:val="96"/>
          <w:rtl/>
        </w:rPr>
        <w:t>إلى هنا ونكمل في اللقاء القادم والسلام عليكم ورحمة الله وبركاته .</w:t>
      </w:r>
    </w:p>
    <w:p w:rsidR="00797825" w:rsidRDefault="00797825">
      <w:bookmarkStart w:id="0" w:name="_GoBack"/>
      <w:bookmarkEnd w:id="0"/>
    </w:p>
    <w:sectPr w:rsidR="00797825" w:rsidSect="00BB584D">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4E3" w:rsidRDefault="00FA24E3" w:rsidP="002342ED">
      <w:pPr>
        <w:spacing w:after="0" w:line="240" w:lineRule="auto"/>
      </w:pPr>
      <w:r>
        <w:separator/>
      </w:r>
    </w:p>
  </w:endnote>
  <w:endnote w:type="continuationSeparator" w:id="0">
    <w:p w:rsidR="00FA24E3" w:rsidRDefault="00FA24E3" w:rsidP="00234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FF" w:usb2="00000029" w:usb3="00000000" w:csb0="000001FF" w:csb1="00000000"/>
  </w:font>
  <w:font w:name="Times New Roman">
    <w:panose1 w:val="02020603050405020304"/>
    <w:charset w:val="00"/>
    <w:family w:val="roman"/>
    <w:pitch w:val="variable"/>
    <w:sig w:usb0="E0002EFF" w:usb1="C0007843"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728292568"/>
      <w:docPartObj>
        <w:docPartGallery w:val="Page Numbers (Bottom of Page)"/>
        <w:docPartUnique/>
      </w:docPartObj>
    </w:sdtPr>
    <w:sdtContent>
      <w:p w:rsidR="002342ED" w:rsidRDefault="002342ED">
        <w:pPr>
          <w:pStyle w:val="a4"/>
          <w:jc w:val="center"/>
        </w:pPr>
        <w:r>
          <w:fldChar w:fldCharType="begin"/>
        </w:r>
        <w:r>
          <w:instrText>PAGE   \* MERGEFORMAT</w:instrText>
        </w:r>
        <w:r>
          <w:fldChar w:fldCharType="separate"/>
        </w:r>
        <w:r w:rsidRPr="002342ED">
          <w:rPr>
            <w:noProof/>
            <w:rtl/>
            <w:lang w:val="ar-SA"/>
          </w:rPr>
          <w:t>8</w:t>
        </w:r>
        <w:r>
          <w:fldChar w:fldCharType="end"/>
        </w:r>
      </w:p>
    </w:sdtContent>
  </w:sdt>
  <w:p w:rsidR="002342ED" w:rsidRDefault="002342E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4E3" w:rsidRDefault="00FA24E3" w:rsidP="002342ED">
      <w:pPr>
        <w:spacing w:after="0" w:line="240" w:lineRule="auto"/>
      </w:pPr>
      <w:r>
        <w:separator/>
      </w:r>
    </w:p>
  </w:footnote>
  <w:footnote w:type="continuationSeparator" w:id="0">
    <w:p w:rsidR="00FA24E3" w:rsidRDefault="00FA24E3" w:rsidP="002342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2ED"/>
    <w:rsid w:val="002342ED"/>
    <w:rsid w:val="00797825"/>
    <w:rsid w:val="00BB584D"/>
    <w:rsid w:val="00FA24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2ED"/>
    <w:pPr>
      <w:bidi/>
    </w:pPr>
    <w:rPr>
      <w:rFonts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342ED"/>
    <w:pPr>
      <w:tabs>
        <w:tab w:val="center" w:pos="4153"/>
        <w:tab w:val="right" w:pos="8306"/>
      </w:tabs>
      <w:spacing w:after="0" w:line="240" w:lineRule="auto"/>
    </w:pPr>
  </w:style>
  <w:style w:type="character" w:customStyle="1" w:styleId="Char">
    <w:name w:val="رأس الصفحة Char"/>
    <w:basedOn w:val="a0"/>
    <w:link w:val="a3"/>
    <w:uiPriority w:val="99"/>
    <w:rsid w:val="002342ED"/>
    <w:rPr>
      <w:rFonts w:cs="Arial"/>
    </w:rPr>
  </w:style>
  <w:style w:type="paragraph" w:styleId="a4">
    <w:name w:val="footer"/>
    <w:basedOn w:val="a"/>
    <w:link w:val="Char0"/>
    <w:uiPriority w:val="99"/>
    <w:unhideWhenUsed/>
    <w:rsid w:val="002342ED"/>
    <w:pPr>
      <w:tabs>
        <w:tab w:val="center" w:pos="4153"/>
        <w:tab w:val="right" w:pos="8306"/>
      </w:tabs>
      <w:spacing w:after="0" w:line="240" w:lineRule="auto"/>
    </w:pPr>
  </w:style>
  <w:style w:type="character" w:customStyle="1" w:styleId="Char0">
    <w:name w:val="تذييل الصفحة Char"/>
    <w:basedOn w:val="a0"/>
    <w:link w:val="a4"/>
    <w:uiPriority w:val="99"/>
    <w:rsid w:val="002342ED"/>
    <w:rPr>
      <w:rFonts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2ED"/>
    <w:pPr>
      <w:bidi/>
    </w:pPr>
    <w:rPr>
      <w:rFonts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342ED"/>
    <w:pPr>
      <w:tabs>
        <w:tab w:val="center" w:pos="4153"/>
        <w:tab w:val="right" w:pos="8306"/>
      </w:tabs>
      <w:spacing w:after="0" w:line="240" w:lineRule="auto"/>
    </w:pPr>
  </w:style>
  <w:style w:type="character" w:customStyle="1" w:styleId="Char">
    <w:name w:val="رأس الصفحة Char"/>
    <w:basedOn w:val="a0"/>
    <w:link w:val="a3"/>
    <w:uiPriority w:val="99"/>
    <w:rsid w:val="002342ED"/>
    <w:rPr>
      <w:rFonts w:cs="Arial"/>
    </w:rPr>
  </w:style>
  <w:style w:type="paragraph" w:styleId="a4">
    <w:name w:val="footer"/>
    <w:basedOn w:val="a"/>
    <w:link w:val="Char0"/>
    <w:uiPriority w:val="99"/>
    <w:unhideWhenUsed/>
    <w:rsid w:val="002342ED"/>
    <w:pPr>
      <w:tabs>
        <w:tab w:val="center" w:pos="4153"/>
        <w:tab w:val="right" w:pos="8306"/>
      </w:tabs>
      <w:spacing w:after="0" w:line="240" w:lineRule="auto"/>
    </w:pPr>
  </w:style>
  <w:style w:type="character" w:customStyle="1" w:styleId="Char0">
    <w:name w:val="تذييل الصفحة Char"/>
    <w:basedOn w:val="a0"/>
    <w:link w:val="a4"/>
    <w:uiPriority w:val="99"/>
    <w:rsid w:val="002342ED"/>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427</Words>
  <Characters>2440</Characters>
  <Application>Microsoft Office Word</Application>
  <DocSecurity>0</DocSecurity>
  <Lines>20</Lines>
  <Paragraphs>5</Paragraphs>
  <ScaleCrop>false</ScaleCrop>
  <Company>Ahmed-Under</Company>
  <LinksUpToDate>false</LinksUpToDate>
  <CharactersWithSpaces>2862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2021-10-23T04:29:00Z</dcterms:created>
  <dcterms:modified xsi:type="dcterms:W3CDTF">2021-10-23T04:30:00Z</dcterms:modified>
</cp:coreProperties>
</file>