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46" w:rsidRPr="008564F8" w:rsidRDefault="00E85546" w:rsidP="00E85546">
      <w:pPr>
        <w:rPr>
          <w:rFonts w:ascii="Arabic Typesetting" w:hAnsi="Arabic Typesetting" w:cs="Arabic Typesetting"/>
          <w:b/>
          <w:bCs/>
          <w:sz w:val="92"/>
          <w:szCs w:val="92"/>
          <w:rtl/>
        </w:rPr>
      </w:pPr>
      <w:bookmarkStart w:id="0" w:name="_GoBack"/>
      <w:r w:rsidRPr="008564F8">
        <w:rPr>
          <w:rFonts w:ascii="Arabic Typesetting" w:hAnsi="Arabic Typesetting" w:cs="Arabic Typesetting"/>
          <w:b/>
          <w:bCs/>
          <w:sz w:val="96"/>
          <w:szCs w:val="96"/>
          <w:rtl/>
        </w:rPr>
        <w:t xml:space="preserve">بسم الله والحمد لله والصلاة والسلام على رسول الله </w:t>
      </w:r>
      <w:r w:rsidRPr="008564F8">
        <w:rPr>
          <w:rFonts w:ascii="Arabic Typesetting" w:hAnsi="Arabic Typesetting" w:cs="Arabic Typesetting"/>
          <w:b/>
          <w:bCs/>
          <w:sz w:val="92"/>
          <w:szCs w:val="92"/>
          <w:rtl/>
        </w:rPr>
        <w:t>وبعد</w:t>
      </w:r>
      <w:r>
        <w:rPr>
          <w:rFonts w:ascii="Arabic Typesetting" w:hAnsi="Arabic Typesetting" w:cs="Arabic Typesetting" w:hint="cs"/>
          <w:b/>
          <w:bCs/>
          <w:sz w:val="92"/>
          <w:szCs w:val="92"/>
          <w:rtl/>
        </w:rPr>
        <w:t xml:space="preserve"> </w:t>
      </w:r>
      <w:r w:rsidRPr="008564F8">
        <w:rPr>
          <w:rFonts w:ascii="Arabic Typesetting" w:hAnsi="Arabic Typesetting" w:cs="Arabic Typesetting"/>
          <w:b/>
          <w:bCs/>
          <w:sz w:val="92"/>
          <w:szCs w:val="92"/>
          <w:rtl/>
        </w:rPr>
        <w:t>:</w:t>
      </w:r>
      <w:r>
        <w:rPr>
          <w:rFonts w:ascii="Arabic Typesetting" w:hAnsi="Arabic Typesetting" w:cs="Arabic Typesetting" w:hint="cs"/>
          <w:b/>
          <w:bCs/>
          <w:sz w:val="92"/>
          <w:szCs w:val="92"/>
          <w:rtl/>
        </w:rPr>
        <w:t xml:space="preserve"> </w:t>
      </w:r>
      <w:r w:rsidRPr="008564F8">
        <w:rPr>
          <w:rFonts w:ascii="Arabic Typesetting" w:hAnsi="Arabic Typesetting" w:cs="Arabic Typesetting"/>
          <w:b/>
          <w:bCs/>
          <w:sz w:val="92"/>
          <w:szCs w:val="92"/>
          <w:rtl/>
        </w:rPr>
        <w:t xml:space="preserve">فهذه الحلقة </w:t>
      </w:r>
      <w:r>
        <w:rPr>
          <w:rFonts w:ascii="Arabic Typesetting" w:hAnsi="Arabic Typesetting" w:cs="Arabic Typesetting" w:hint="cs"/>
          <w:b/>
          <w:bCs/>
          <w:sz w:val="92"/>
          <w:szCs w:val="92"/>
          <w:rtl/>
        </w:rPr>
        <w:t>الثلاثون</w:t>
      </w:r>
      <w:r w:rsidRPr="008564F8">
        <w:rPr>
          <w:rFonts w:ascii="Arabic Typesetting" w:hAnsi="Arabic Typesetting" w:cs="Arabic Typesetting"/>
          <w:b/>
          <w:bCs/>
          <w:sz w:val="92"/>
          <w:szCs w:val="92"/>
          <w:rtl/>
        </w:rPr>
        <w:t xml:space="preserve"> في موضوع</w:t>
      </w:r>
      <w:r>
        <w:rPr>
          <w:rFonts w:ascii="Arabic Typesetting" w:hAnsi="Arabic Typesetting" w:cs="Arabic Typesetting" w:hint="cs"/>
          <w:b/>
          <w:bCs/>
          <w:sz w:val="92"/>
          <w:szCs w:val="92"/>
          <w:rtl/>
        </w:rPr>
        <w:t xml:space="preserve"> </w:t>
      </w:r>
      <w:r w:rsidRPr="008564F8">
        <w:rPr>
          <w:rFonts w:ascii="Arabic Typesetting" w:hAnsi="Arabic Typesetting" w:cs="Arabic Typesetting"/>
          <w:b/>
          <w:bCs/>
          <w:sz w:val="92"/>
          <w:szCs w:val="92"/>
          <w:rtl/>
        </w:rPr>
        <w:t>(الرب)</w:t>
      </w:r>
    </w:p>
    <w:p w:rsidR="00E85546" w:rsidRPr="00C57A7B" w:rsidRDefault="00E85546" w:rsidP="00E85546">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وهي بعنوان: *ما تضمنه ال</w:t>
      </w:r>
      <w:r>
        <w:rPr>
          <w:rFonts w:ascii="Arabic Typesetting" w:hAnsi="Arabic Typesetting" w:cs="Arabic Typesetting" w:hint="cs"/>
          <w:b/>
          <w:bCs/>
          <w:sz w:val="96"/>
          <w:szCs w:val="96"/>
          <w:rtl/>
        </w:rPr>
        <w:t>ا</w:t>
      </w:r>
      <w:r w:rsidRPr="008564F8">
        <w:rPr>
          <w:rFonts w:ascii="Arabic Typesetting" w:hAnsi="Arabic Typesetting" w:cs="Arabic Typesetting"/>
          <w:b/>
          <w:bCs/>
          <w:sz w:val="96"/>
          <w:szCs w:val="96"/>
          <w:rtl/>
        </w:rPr>
        <w:t>سم من معاني عظيمة :</w:t>
      </w:r>
    </w:p>
    <w:p w:rsidR="00E85546" w:rsidRPr="008564F8" w:rsidRDefault="00E85546" w:rsidP="00E85546">
      <w:pPr>
        <w:rPr>
          <w:rFonts w:ascii="Arabic Typesetting" w:hAnsi="Arabic Typesetting" w:cs="Arabic Typesetting"/>
          <w:b/>
          <w:bCs/>
          <w:sz w:val="90"/>
          <w:szCs w:val="90"/>
          <w:rtl/>
        </w:rPr>
      </w:pPr>
      <w:r w:rsidRPr="008564F8">
        <w:rPr>
          <w:rFonts w:ascii="Arabic Typesetting" w:hAnsi="Arabic Typesetting" w:cs="Arabic Typesetting"/>
          <w:b/>
          <w:bCs/>
          <w:sz w:val="90"/>
          <w:szCs w:val="90"/>
          <w:rtl/>
        </w:rPr>
        <w:t>وأما النوع الثاني: فعبودية الطاعة والمحبة، واتباع الأوامر.</w:t>
      </w:r>
    </w:p>
    <w:p w:rsidR="00E85546" w:rsidRPr="00262972" w:rsidRDefault="00E85546" w:rsidP="00E85546">
      <w:pPr>
        <w:rPr>
          <w:rFonts w:ascii="Arabic Typesetting" w:hAnsi="Arabic Typesetting" w:cs="Arabic Typesetting"/>
          <w:b/>
          <w:bCs/>
          <w:sz w:val="72"/>
          <w:szCs w:val="72"/>
          <w:rtl/>
        </w:rPr>
      </w:pPr>
      <w:r w:rsidRPr="00C57A7B">
        <w:rPr>
          <w:rFonts w:ascii="Arabic Typesetting" w:hAnsi="Arabic Typesetting" w:cs="Arabic Typesetting"/>
          <w:b/>
          <w:bCs/>
          <w:sz w:val="96"/>
          <w:szCs w:val="96"/>
          <w:rtl/>
        </w:rPr>
        <w:t xml:space="preserve">قال تعالى: يَا عِبَادِ لا خَوْفٌ عَلَيْكُمُ الْيَوْمَ وَلا أَنتُمْ تَحْزَنُونَ [الزخرف: 68]، فَبَشِّرْ عِبَادِ الَّذِينَ يَسْتَمِعُونَ الْقَوْلَ فَيَتَّبِعُونَ أَحْسَنَهُ [الزمر: 78-18]، وقال: وَعِبَادُ الرَّحْمَنِ الَّذِينَ يَمْشُونَ عَلَى الأَرْضِ هَوْنًا </w:t>
      </w:r>
      <w:r w:rsidRPr="00C57A7B">
        <w:rPr>
          <w:rFonts w:ascii="Arabic Typesetting" w:hAnsi="Arabic Typesetting" w:cs="Arabic Typesetting"/>
          <w:b/>
          <w:bCs/>
          <w:sz w:val="96"/>
          <w:szCs w:val="96"/>
          <w:rtl/>
        </w:rPr>
        <w:lastRenderedPageBreak/>
        <w:t xml:space="preserve">وَإِذَا خَاطَبَهُمُ الْجَاهِلُونَ قَالُوا سَلامًا [الفرقان: 63]، وقال تعالى عن إبليس: وَلأُغْوِيَنَّهُمْ أَجْمَعِينَ إِلاَّ عِبَادَكَ مِنْهُمُ الْمُخْلَصِينَ [الحجر: 39-40]، وقال تعالى: عنهم: إِنَّ عِبَادِي لَيْسَ لَكَ عَلَيْهِمْ سُلْطَانٌ </w:t>
      </w:r>
      <w:r w:rsidRPr="00262972">
        <w:rPr>
          <w:rFonts w:ascii="Arabic Typesetting" w:hAnsi="Arabic Typesetting" w:cs="Arabic Typesetting"/>
          <w:b/>
          <w:bCs/>
          <w:sz w:val="72"/>
          <w:szCs w:val="72"/>
          <w:rtl/>
        </w:rPr>
        <w:t xml:space="preserve">[الإسراء: 65] </w:t>
      </w:r>
    </w:p>
    <w:p w:rsidR="00E85546" w:rsidRPr="00C57A7B" w:rsidRDefault="00E85546" w:rsidP="00E85546">
      <w:pPr>
        <w:rPr>
          <w:rFonts w:ascii="Arabic Typesetting" w:hAnsi="Arabic Typesetting" w:cs="Arabic Typesetting"/>
          <w:b/>
          <w:bCs/>
          <w:sz w:val="96"/>
          <w:szCs w:val="96"/>
          <w:rtl/>
        </w:rPr>
      </w:pPr>
      <w:r>
        <w:rPr>
          <w:rFonts w:ascii="Arabic Typesetting" w:hAnsi="Arabic Typesetting" w:cs="Arabic Typesetting"/>
          <w:b/>
          <w:bCs/>
          <w:sz w:val="96"/>
          <w:szCs w:val="96"/>
          <w:rtl/>
        </w:rPr>
        <w:t>وقال في موطن آخر:</w:t>
      </w:r>
      <w:r w:rsidRPr="00C57A7B">
        <w:rPr>
          <w:rFonts w:ascii="Arabic Typesetting" w:hAnsi="Arabic Typesetting" w:cs="Arabic Typesetting"/>
          <w:b/>
          <w:bCs/>
          <w:sz w:val="96"/>
          <w:szCs w:val="96"/>
          <w:rtl/>
        </w:rPr>
        <w:t>(فهو رب كل شيء وخالقه، والقادر عليه، لا يخرج شيء عن ربوبيته. وكل من في السماوات والأرض عبد له في قبضته، وتحت قهره، فاجتمعوا بصفة الربوبية، وافترقوا بصفة الإلهية، فألهه وحده السعداء، وأقروا له طوعا</w:t>
      </w:r>
      <w:r>
        <w:rPr>
          <w:rFonts w:ascii="Arabic Typesetting" w:hAnsi="Arabic Typesetting" w:cs="Arabic Typesetting"/>
          <w:b/>
          <w:bCs/>
          <w:sz w:val="96"/>
          <w:szCs w:val="96"/>
          <w:rtl/>
        </w:rPr>
        <w:t xml:space="preserve">ً بأنه الله </w:t>
      </w:r>
      <w:r>
        <w:rPr>
          <w:rFonts w:ascii="Arabic Typesetting" w:hAnsi="Arabic Typesetting" w:cs="Arabic Typesetting"/>
          <w:b/>
          <w:bCs/>
          <w:sz w:val="96"/>
          <w:szCs w:val="96"/>
          <w:rtl/>
        </w:rPr>
        <w:lastRenderedPageBreak/>
        <w:t xml:space="preserve">الذي لا إله إلا </w:t>
      </w:r>
      <w:proofErr w:type="spellStart"/>
      <w:r>
        <w:rPr>
          <w:rFonts w:ascii="Arabic Typesetting" w:hAnsi="Arabic Typesetting" w:cs="Arabic Typesetting"/>
          <w:b/>
          <w:bCs/>
          <w:sz w:val="96"/>
          <w:szCs w:val="96"/>
          <w:rtl/>
        </w:rPr>
        <w:t>هو،الذي</w:t>
      </w:r>
      <w:proofErr w:type="spellEnd"/>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لاتنبغي</w:t>
      </w:r>
      <w:proofErr w:type="spellEnd"/>
      <w:r>
        <w:rPr>
          <w:rFonts w:ascii="Arabic Typesetting" w:hAnsi="Arabic Typesetting" w:cs="Arabic Typesetting"/>
          <w:b/>
          <w:bCs/>
          <w:sz w:val="96"/>
          <w:szCs w:val="96"/>
          <w:rtl/>
        </w:rPr>
        <w:t xml:space="preserve"> العبادة </w:t>
      </w:r>
      <w:proofErr w:type="spellStart"/>
      <w:r>
        <w:rPr>
          <w:rFonts w:ascii="Arabic Typesetting" w:hAnsi="Arabic Typesetting" w:cs="Arabic Typesetting"/>
          <w:b/>
          <w:bCs/>
          <w:sz w:val="96"/>
          <w:szCs w:val="96"/>
          <w:rtl/>
        </w:rPr>
        <w:t>والتوكل،</w:t>
      </w:r>
      <w:r w:rsidRPr="00C57A7B">
        <w:rPr>
          <w:rFonts w:ascii="Arabic Typesetting" w:hAnsi="Arabic Typesetting" w:cs="Arabic Typesetting"/>
          <w:b/>
          <w:bCs/>
          <w:sz w:val="96"/>
          <w:szCs w:val="96"/>
          <w:rtl/>
        </w:rPr>
        <w:t>والرجاء</w:t>
      </w:r>
      <w:proofErr w:type="spellEnd"/>
      <w:r w:rsidRPr="00C57A7B">
        <w:rPr>
          <w:rFonts w:ascii="Arabic Typesetting" w:hAnsi="Arabic Typesetting" w:cs="Arabic Typesetting"/>
          <w:b/>
          <w:bCs/>
          <w:sz w:val="96"/>
          <w:szCs w:val="96"/>
          <w:rtl/>
        </w:rPr>
        <w:t xml:space="preserve"> والخوف</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 والحب والإنابة </w:t>
      </w:r>
      <w:proofErr w:type="spellStart"/>
      <w:r w:rsidRPr="00C57A7B">
        <w:rPr>
          <w:rFonts w:ascii="Arabic Typesetting" w:hAnsi="Arabic Typesetting" w:cs="Arabic Typesetting"/>
          <w:b/>
          <w:bCs/>
          <w:sz w:val="96"/>
          <w:szCs w:val="96"/>
          <w:rtl/>
        </w:rPr>
        <w:t>والإخبات</w:t>
      </w:r>
      <w:proofErr w:type="spellEnd"/>
      <w:r w:rsidRPr="00C57A7B">
        <w:rPr>
          <w:rFonts w:ascii="Arabic Typesetting" w:hAnsi="Arabic Typesetting" w:cs="Arabic Typesetting"/>
          <w:b/>
          <w:bCs/>
          <w:sz w:val="96"/>
          <w:szCs w:val="96"/>
          <w:rtl/>
        </w:rPr>
        <w:t xml:space="preserve"> والخشية، والتذلل والخضوع إلا له.</w:t>
      </w:r>
    </w:p>
    <w:p w:rsidR="00E85546" w:rsidRPr="00C57A7B" w:rsidRDefault="00E85546" w:rsidP="00E8554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وهنا افتراق الناس، وصاروا فريقين: فريقاً مشركين في السعير، وفريقاً موحدين في الجنة)  .</w:t>
      </w:r>
    </w:p>
    <w:p w:rsidR="00E85546" w:rsidRPr="00C57A7B" w:rsidRDefault="00E85546" w:rsidP="00E8554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وفي هذا المعنى يقول شيخ الإسلام ابن تيمية رحمه الله تعالى: (ولما كان علم النفوس بحاجتهم وفقرهم إلى الرب قبل علمهم بحاجتهم وفقرهم إلى الإله المعبود، وقصدهم لدفع حاجاتهم العاجلة قبل </w:t>
      </w:r>
      <w:r w:rsidRPr="00C57A7B">
        <w:rPr>
          <w:rFonts w:ascii="Arabic Typesetting" w:hAnsi="Arabic Typesetting" w:cs="Arabic Typesetting"/>
          <w:b/>
          <w:bCs/>
          <w:sz w:val="96"/>
          <w:szCs w:val="96"/>
          <w:rtl/>
        </w:rPr>
        <w:lastRenderedPageBreak/>
        <w:t>الآجلة، كان إقرارهم بالله من جهة ربوبيته أسبق من إقرارهم به من جهة ألوهيته، وكان الدعاء له، والاستعانة به، والتوكل عليه فيهم أكثر من العبادة له، والإنابة إليه.</w:t>
      </w:r>
    </w:p>
    <w:p w:rsidR="00E85546" w:rsidRPr="00C57A7B" w:rsidRDefault="00E85546" w:rsidP="00E8554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ولهذا إنما بعث الرسل يدعونهم إلى عبادة الله وحده لا شريك له الذي هو المقصود المستلزم للإقرار بالربوبية، وقد أخبر عنهم أنهم: وَلَئِن سَأَلْتَهُم مَّنْ خَلَقَهُمْ لَيَقُولُنَّ اللَّهُ [الزخرف: 87]، وأنهم إذا مسهم الضر ضل من يدعون إلا إياه وقال: وَإِذَا غَشِيَهُم مَّوْجٌ كَالظُّلَلِ دَعَوُا اللَّهَ مُخْلِصِينَ لَهُ الدِّينَ [لقمان: 32]، فأخبر أنهم مقرون </w:t>
      </w:r>
      <w:r w:rsidRPr="00C57A7B">
        <w:rPr>
          <w:rFonts w:ascii="Arabic Typesetting" w:hAnsi="Arabic Typesetting" w:cs="Arabic Typesetting"/>
          <w:b/>
          <w:bCs/>
          <w:sz w:val="96"/>
          <w:szCs w:val="96"/>
          <w:rtl/>
        </w:rPr>
        <w:lastRenderedPageBreak/>
        <w:t>بربوبيته، وأنهم مخلصون له الدين إذا مسهم الضر في دعائهم واستعانتهم، ثم يعرضون عن عبادته في حال حصول أغراضهم.</w:t>
      </w:r>
    </w:p>
    <w:p w:rsidR="00E85546" w:rsidRPr="00C57A7B" w:rsidRDefault="00E85546" w:rsidP="00E8554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وكثير من المتكلمين إنما يقررون الوحدانية من جهة الربوبية، وأما الرسل فهم دعوا إليها من جهة الألوهية. وكذلك كثير من المتصوفة المتعبدة، وأرباب الأحوال إنما توجههم إلى الله من جهة ربوبيته؛ لما يمدهم به في الباطن من الأحوال التي بها يتصرفون، وهؤلاء من جنس الملوك. وقد ذم الله – عز وجل – في</w:t>
      </w:r>
      <w:r>
        <w:rPr>
          <w:rFonts w:ascii="Arabic Typesetting" w:hAnsi="Arabic Typesetting" w:cs="Arabic Typesetting"/>
          <w:b/>
          <w:bCs/>
          <w:sz w:val="96"/>
          <w:szCs w:val="96"/>
          <w:rtl/>
        </w:rPr>
        <w:t xml:space="preserve"> القرآن هذا الصنف كثيراً، </w:t>
      </w:r>
      <w:proofErr w:type="spellStart"/>
      <w:r>
        <w:rPr>
          <w:rFonts w:ascii="Arabic Typesetting" w:hAnsi="Arabic Typesetting" w:cs="Arabic Typesetting"/>
          <w:b/>
          <w:bCs/>
          <w:sz w:val="96"/>
          <w:szCs w:val="96"/>
          <w:rtl/>
        </w:rPr>
        <w:t>فتدبر</w:t>
      </w:r>
      <w:r w:rsidRPr="00C57A7B">
        <w:rPr>
          <w:rFonts w:ascii="Arabic Typesetting" w:hAnsi="Arabic Typesetting" w:cs="Arabic Typesetting"/>
          <w:b/>
          <w:bCs/>
          <w:sz w:val="96"/>
          <w:szCs w:val="96"/>
          <w:rtl/>
        </w:rPr>
        <w:t>هذا</w:t>
      </w:r>
      <w:proofErr w:type="spellEnd"/>
      <w:r w:rsidRPr="00C57A7B">
        <w:rPr>
          <w:rFonts w:ascii="Arabic Typesetting" w:hAnsi="Arabic Typesetting" w:cs="Arabic Typesetting"/>
          <w:b/>
          <w:bCs/>
          <w:sz w:val="96"/>
          <w:szCs w:val="96"/>
          <w:rtl/>
        </w:rPr>
        <w:t xml:space="preserve"> فإنه تنكشف به </w:t>
      </w:r>
      <w:r w:rsidRPr="00C57A7B">
        <w:rPr>
          <w:rFonts w:ascii="Arabic Typesetting" w:hAnsi="Arabic Typesetting" w:cs="Arabic Typesetting"/>
          <w:b/>
          <w:bCs/>
          <w:sz w:val="96"/>
          <w:szCs w:val="96"/>
          <w:rtl/>
        </w:rPr>
        <w:lastRenderedPageBreak/>
        <w:t>أحوال قوم يتكلمون في الحقائق، ويعملون عليها، وهم لعمري في نوع من الحقائق الكونية القدرية الربوبية لا في الحقائق الدينية الشرعية الإلهية، وقد تكلمت على هذا المعنى في مواضع متعددة، وهو أصل عظيم يجب الاعتناء به، والله سبحانه أعلم)  .</w:t>
      </w:r>
    </w:p>
    <w:p w:rsidR="00E85546" w:rsidRPr="00262972" w:rsidRDefault="00E85546" w:rsidP="00E85546">
      <w:pPr>
        <w:rPr>
          <w:rFonts w:ascii="Arabic Typesetting" w:hAnsi="Arabic Typesetting" w:cs="Arabic Typesetting"/>
          <w:b/>
          <w:bCs/>
          <w:sz w:val="72"/>
          <w:szCs w:val="72"/>
          <w:rtl/>
        </w:rPr>
      </w:pPr>
      <w:r w:rsidRPr="00262972">
        <w:rPr>
          <w:rFonts w:ascii="Arabic Typesetting" w:hAnsi="Arabic Typesetting" w:cs="Arabic Typesetting" w:hint="cs"/>
          <w:b/>
          <w:bCs/>
          <w:sz w:val="72"/>
          <w:szCs w:val="72"/>
          <w:rtl/>
        </w:rPr>
        <w:t xml:space="preserve"> [</w:t>
      </w:r>
      <w:r w:rsidRPr="00262972">
        <w:rPr>
          <w:rFonts w:ascii="Arabic Typesetting" w:hAnsi="Arabic Typesetting" w:cs="Arabic Typesetting"/>
          <w:b/>
          <w:bCs/>
          <w:sz w:val="72"/>
          <w:szCs w:val="72"/>
          <w:rtl/>
        </w:rPr>
        <w:t>الأنترنت – موقع الدرر السنة</w:t>
      </w:r>
      <w:r w:rsidRPr="00262972">
        <w:rPr>
          <w:rFonts w:ascii="Arabic Typesetting" w:hAnsi="Arabic Typesetting" w:cs="Arabic Typesetting" w:hint="cs"/>
          <w:b/>
          <w:bCs/>
          <w:sz w:val="72"/>
          <w:szCs w:val="72"/>
          <w:rtl/>
        </w:rPr>
        <w:t>]</w:t>
      </w:r>
    </w:p>
    <w:p w:rsidR="00450B31" w:rsidRPr="00E85546" w:rsidRDefault="00E85546" w:rsidP="00E85546">
      <w:pPr>
        <w:rPr>
          <w:rFonts w:ascii="Arabic Typesetting" w:hAnsi="Arabic Typesetting" w:cs="Arabic Typesetting"/>
          <w:b/>
          <w:bCs/>
          <w:sz w:val="16"/>
          <w:szCs w:val="16"/>
        </w:rPr>
      </w:pPr>
      <w:r w:rsidRPr="00262972">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w:t>
      </w:r>
      <w:r>
        <w:rPr>
          <w:rFonts w:ascii="Arabic Typesetting" w:hAnsi="Arabic Typesetting" w:cs="Arabic Typesetting" w:hint="cs"/>
          <w:b/>
          <w:bCs/>
          <w:sz w:val="96"/>
          <w:szCs w:val="96"/>
          <w:rtl/>
        </w:rPr>
        <w:t>م.</w:t>
      </w:r>
      <w:bookmarkEnd w:id="0"/>
    </w:p>
    <w:sectPr w:rsidR="00450B31" w:rsidRPr="00E8554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CC" w:rsidRDefault="006B11CC" w:rsidP="00E85546">
      <w:r>
        <w:separator/>
      </w:r>
    </w:p>
  </w:endnote>
  <w:endnote w:type="continuationSeparator" w:id="0">
    <w:p w:rsidR="006B11CC" w:rsidRDefault="006B11CC" w:rsidP="00E8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3997254"/>
      <w:docPartObj>
        <w:docPartGallery w:val="Page Numbers (Bottom of Page)"/>
        <w:docPartUnique/>
      </w:docPartObj>
    </w:sdtPr>
    <w:sdtContent>
      <w:p w:rsidR="00E85546" w:rsidRDefault="00E85546">
        <w:pPr>
          <w:pStyle w:val="a4"/>
          <w:jc w:val="center"/>
        </w:pPr>
        <w:r>
          <w:fldChar w:fldCharType="begin"/>
        </w:r>
        <w:r>
          <w:instrText>PAGE   \* MERGEFORMAT</w:instrText>
        </w:r>
        <w:r>
          <w:fldChar w:fldCharType="separate"/>
        </w:r>
        <w:r w:rsidRPr="00E85546">
          <w:rPr>
            <w:noProof/>
            <w:rtl/>
            <w:lang w:val="ar-SA"/>
          </w:rPr>
          <w:t>6</w:t>
        </w:r>
        <w:r>
          <w:fldChar w:fldCharType="end"/>
        </w:r>
      </w:p>
    </w:sdtContent>
  </w:sdt>
  <w:p w:rsidR="00E85546" w:rsidRDefault="00E855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CC" w:rsidRDefault="006B11CC" w:rsidP="00E85546">
      <w:r>
        <w:separator/>
      </w:r>
    </w:p>
  </w:footnote>
  <w:footnote w:type="continuationSeparator" w:id="0">
    <w:p w:rsidR="006B11CC" w:rsidRDefault="006B11CC" w:rsidP="00E85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46"/>
    <w:rsid w:val="00450B31"/>
    <w:rsid w:val="006B11CC"/>
    <w:rsid w:val="00BB584D"/>
    <w:rsid w:val="00E85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4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546"/>
    <w:pPr>
      <w:tabs>
        <w:tab w:val="center" w:pos="4153"/>
        <w:tab w:val="right" w:pos="8306"/>
      </w:tabs>
    </w:pPr>
  </w:style>
  <w:style w:type="character" w:customStyle="1" w:styleId="Char">
    <w:name w:val="رأس الصفحة Char"/>
    <w:basedOn w:val="a0"/>
    <w:link w:val="a3"/>
    <w:uiPriority w:val="99"/>
    <w:rsid w:val="00E85546"/>
    <w:rPr>
      <w:rFonts w:ascii="Times New Roman" w:eastAsia="Times New Roman" w:hAnsi="Times New Roman" w:cs="Times New Roman"/>
      <w:sz w:val="24"/>
      <w:szCs w:val="24"/>
    </w:rPr>
  </w:style>
  <w:style w:type="paragraph" w:styleId="a4">
    <w:name w:val="footer"/>
    <w:basedOn w:val="a"/>
    <w:link w:val="Char0"/>
    <w:uiPriority w:val="99"/>
    <w:unhideWhenUsed/>
    <w:rsid w:val="00E85546"/>
    <w:pPr>
      <w:tabs>
        <w:tab w:val="center" w:pos="4153"/>
        <w:tab w:val="right" w:pos="8306"/>
      </w:tabs>
    </w:pPr>
  </w:style>
  <w:style w:type="character" w:customStyle="1" w:styleId="Char0">
    <w:name w:val="تذييل الصفحة Char"/>
    <w:basedOn w:val="a0"/>
    <w:link w:val="a4"/>
    <w:uiPriority w:val="99"/>
    <w:rsid w:val="00E855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4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546"/>
    <w:pPr>
      <w:tabs>
        <w:tab w:val="center" w:pos="4153"/>
        <w:tab w:val="right" w:pos="8306"/>
      </w:tabs>
    </w:pPr>
  </w:style>
  <w:style w:type="character" w:customStyle="1" w:styleId="Char">
    <w:name w:val="رأس الصفحة Char"/>
    <w:basedOn w:val="a0"/>
    <w:link w:val="a3"/>
    <w:uiPriority w:val="99"/>
    <w:rsid w:val="00E85546"/>
    <w:rPr>
      <w:rFonts w:ascii="Times New Roman" w:eastAsia="Times New Roman" w:hAnsi="Times New Roman" w:cs="Times New Roman"/>
      <w:sz w:val="24"/>
      <w:szCs w:val="24"/>
    </w:rPr>
  </w:style>
  <w:style w:type="paragraph" w:styleId="a4">
    <w:name w:val="footer"/>
    <w:basedOn w:val="a"/>
    <w:link w:val="Char0"/>
    <w:uiPriority w:val="99"/>
    <w:unhideWhenUsed/>
    <w:rsid w:val="00E85546"/>
    <w:pPr>
      <w:tabs>
        <w:tab w:val="center" w:pos="4153"/>
        <w:tab w:val="right" w:pos="8306"/>
      </w:tabs>
    </w:pPr>
  </w:style>
  <w:style w:type="character" w:customStyle="1" w:styleId="Char0">
    <w:name w:val="تذييل الصفحة Char"/>
    <w:basedOn w:val="a0"/>
    <w:link w:val="a4"/>
    <w:uiPriority w:val="99"/>
    <w:rsid w:val="00E855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386</Words>
  <Characters>2204</Characters>
  <Application>Microsoft Office Word</Application>
  <DocSecurity>0</DocSecurity>
  <Lines>18</Lines>
  <Paragraphs>5</Paragraphs>
  <ScaleCrop>false</ScaleCrop>
  <Company>Ahmed-Under</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2021-11-01T12:19:00Z</dcterms:created>
  <dcterms:modified xsi:type="dcterms:W3CDTF">2021-11-01T12:20:00Z</dcterms:modified>
</cp:coreProperties>
</file>