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F8" w:rsidRPr="00400D84" w:rsidRDefault="00CB4FF8" w:rsidP="00CB4FF8">
      <w:pPr>
        <w:rPr>
          <w:rFonts w:ascii="AdvertisingBold" w:hAnsi="AdvertisingBold" w:cs="AdvertisingBold"/>
          <w:b/>
          <w:bCs/>
          <w:sz w:val="56"/>
          <w:szCs w:val="56"/>
          <w:rtl/>
        </w:rPr>
      </w:pPr>
      <w:r w:rsidRPr="00B102B1">
        <w:rPr>
          <w:rFonts w:ascii="Arial" w:hAnsi="Arial" w:cs="Arial"/>
          <w:b/>
          <w:bCs/>
          <w:sz w:val="56"/>
          <w:szCs w:val="56"/>
          <w:rtl/>
        </w:rPr>
        <w:t>بسم الله ، والحمد لله ، والصلاة والسلام على رسول</w:t>
      </w:r>
      <w:r>
        <w:rPr>
          <w:rFonts w:ascii="Arial" w:hAnsi="Arial" w:cs="Arial"/>
          <w:b/>
          <w:bCs/>
          <w:sz w:val="56"/>
          <w:szCs w:val="56"/>
          <w:rtl/>
        </w:rPr>
        <w:t xml:space="preserve"> الله وبعد : فهذه الحلقة ال</w:t>
      </w:r>
      <w:r>
        <w:rPr>
          <w:rFonts w:ascii="Arial" w:hAnsi="Arial" w:cs="Arial" w:hint="cs"/>
          <w:b/>
          <w:bCs/>
          <w:sz w:val="56"/>
          <w:szCs w:val="56"/>
          <w:rtl/>
        </w:rPr>
        <w:t xml:space="preserve">ثامنة </w:t>
      </w:r>
      <w:r w:rsidRPr="00B102B1">
        <w:rPr>
          <w:rFonts w:ascii="Arial" w:hAnsi="Arial" w:cs="Arial"/>
          <w:b/>
          <w:bCs/>
          <w:sz w:val="56"/>
          <w:szCs w:val="56"/>
          <w:rtl/>
        </w:rPr>
        <w:t>عشرة ف</w:t>
      </w:r>
      <w:r>
        <w:rPr>
          <w:rFonts w:ascii="Arial" w:hAnsi="Arial" w:cs="Arial"/>
          <w:b/>
          <w:bCs/>
          <w:sz w:val="56"/>
          <w:szCs w:val="56"/>
          <w:rtl/>
        </w:rPr>
        <w:t xml:space="preserve">ي موضوع (العدل) والتي هي </w:t>
      </w:r>
      <w:proofErr w:type="spellStart"/>
      <w:r>
        <w:rPr>
          <w:rFonts w:ascii="Arial" w:hAnsi="Arial" w:cs="Arial"/>
          <w:b/>
          <w:bCs/>
          <w:sz w:val="56"/>
          <w:szCs w:val="56"/>
          <w:rtl/>
        </w:rPr>
        <w:t>بعنوان</w:t>
      </w:r>
      <w:r w:rsidRPr="00B102B1">
        <w:rPr>
          <w:rFonts w:ascii="Arial" w:hAnsi="Arial" w:cs="Arial"/>
          <w:b/>
          <w:bCs/>
          <w:sz w:val="56"/>
          <w:szCs w:val="56"/>
          <w:rtl/>
        </w:rPr>
        <w:t>:</w:t>
      </w:r>
      <w:r w:rsidRPr="00400D84">
        <w:rPr>
          <w:rFonts w:ascii="AdvertisingBold" w:hAnsi="AdvertisingBold" w:cs="AdvertisingBold" w:hint="cs"/>
          <w:b/>
          <w:bCs/>
          <w:sz w:val="56"/>
          <w:szCs w:val="56"/>
          <w:rtl/>
        </w:rPr>
        <w:t>الفرق</w:t>
      </w:r>
      <w:proofErr w:type="spellEnd"/>
      <w:r w:rsidRPr="00400D84">
        <w:rPr>
          <w:rFonts w:ascii="AdvertisingBold" w:hAnsi="AdvertisingBold" w:cs="AdvertisingBold" w:hint="cs"/>
          <w:b/>
          <w:bCs/>
          <w:sz w:val="56"/>
          <w:szCs w:val="56"/>
          <w:rtl/>
        </w:rPr>
        <w:t xml:space="preserve"> بين العدل والإحسان</w:t>
      </w:r>
    </w:p>
    <w:p w:rsidR="00CB4FF8" w:rsidRPr="00B102B1" w:rsidRDefault="00CB4FF8" w:rsidP="00CB4FF8">
      <w:pPr>
        <w:autoSpaceDE w:val="0"/>
        <w:autoSpaceDN w:val="0"/>
        <w:bidi w:val="0"/>
        <w:adjustRightInd w:val="0"/>
        <w:spacing w:after="0" w:line="240" w:lineRule="auto"/>
        <w:jc w:val="right"/>
        <w:rPr>
          <w:rFonts w:cs="KFGQPC Uthman Taha Naskh"/>
          <w:b/>
          <w:bCs/>
          <w:sz w:val="56"/>
          <w:szCs w:val="56"/>
        </w:rPr>
      </w:pPr>
      <w:proofErr w:type="spellStart"/>
      <w:r w:rsidRPr="00400D84">
        <w:rPr>
          <w:rFonts w:ascii="QCF2BSML" w:hAnsi="QCF2BSML" w:cs="QCF2BSML"/>
          <w:b/>
          <w:bCs/>
          <w:sz w:val="56"/>
          <w:szCs w:val="56"/>
          <w:rtl/>
        </w:rPr>
        <w:t>ﭧﭐﭨﭐﱡﭐ</w:t>
      </w:r>
      <w:r>
        <w:rPr>
          <w:rFonts w:ascii="QCF2277" w:hAnsi="QCF2277" w:cs="QCF2277"/>
          <w:b/>
          <w:bCs/>
          <w:sz w:val="56"/>
          <w:szCs w:val="56"/>
          <w:rtl/>
        </w:rPr>
        <w:t>ﱫ</w:t>
      </w:r>
      <w:proofErr w:type="spellEnd"/>
      <w:r>
        <w:rPr>
          <w:rFonts w:ascii="QCF2277" w:hAnsi="QCF2277" w:cs="QCF2277"/>
          <w:b/>
          <w:bCs/>
          <w:sz w:val="56"/>
          <w:szCs w:val="56"/>
          <w:rtl/>
        </w:rPr>
        <w:t xml:space="preserve"> ﱬ ﱭ ﱮ </w:t>
      </w:r>
      <w:r w:rsidRPr="00400D84">
        <w:rPr>
          <w:rFonts w:ascii="QCF2277" w:hAnsi="QCF2277" w:cs="QCF2277"/>
          <w:b/>
          <w:bCs/>
          <w:sz w:val="56"/>
          <w:szCs w:val="56"/>
          <w:rtl/>
        </w:rPr>
        <w:t xml:space="preserve">ﱯ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w:t>
      </w:r>
      <w:r w:rsidRPr="00B102B1">
        <w:rPr>
          <w:rFonts w:ascii="KFGQPC Uthman Taha Naskh" w:hAnsi="QCF2BSML" w:cs="KFGQPC Uthman Taha Naskh"/>
          <w:b/>
          <w:bCs/>
          <w:sz w:val="32"/>
          <w:szCs w:val="32"/>
          <w:rtl/>
        </w:rPr>
        <w:t>النحل:</w:t>
      </w:r>
      <w:r w:rsidRPr="00400D84">
        <w:rPr>
          <w:rFonts w:ascii="KFGQPC Uthman Taha Naskh" w:hAnsi="QCF2BSML" w:cs="KFGQPC Uthman Taha Naskh"/>
          <w:b/>
          <w:bCs/>
          <w:sz w:val="56"/>
          <w:szCs w:val="56"/>
          <w:rtl/>
        </w:rPr>
        <w:t xml:space="preserve"> </w:t>
      </w:r>
      <w:r w:rsidRPr="00B102B1">
        <w:rPr>
          <w:rFonts w:ascii="KFGQPC Uthman Taha Naskh" w:hAnsi="QCF2BSML" w:cs="KFGQPC Uthman Taha Naskh"/>
          <w:b/>
          <w:bCs/>
          <w:sz w:val="36"/>
          <w:szCs w:val="36"/>
          <w:rtl/>
        </w:rPr>
        <w:t>٩٠</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فالإحسان فوق العدل، وذلك أن العدل هو أن يعطي ما عليه ويأخذ ماله والإحسان أن يعطي أكثر مما عليه ويأخذ أقل مما له.</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بن التين: العدل والإحسان في أمر واحد والعدل واجب والإحسان مندوب قلت: وهو مبني على تفسير العدل والإحسان وقد اختلف السلف في المراد بهما في الآية فقيل: </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1- العدل لا إله إلا الله والإحسان الفرائض، </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2- وقيل العدل لا إله إلا الله والإحسان الإخلاص</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3- وقيل العدل خلع الأنداد والإحسان أن تعبد الله كأنك تراه وهو بمعنى الذي قبله</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4- العدل الفرائض والإحسان النافلة</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5- العدل العبادة والإحسان الخشوع فيها</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6- وقيل العدل الإنصاف والإحسان التفضل</w:t>
      </w:r>
    </w:p>
    <w:p w:rsidR="00CB4FF8" w:rsidRPr="00EC2E25" w:rsidRDefault="00CB4FF8" w:rsidP="00CB4FF8">
      <w:pPr>
        <w:autoSpaceDE w:val="0"/>
        <w:autoSpaceDN w:val="0"/>
        <w:bidi w:val="0"/>
        <w:adjustRightInd w:val="0"/>
        <w:spacing w:after="0" w:line="240" w:lineRule="auto"/>
        <w:jc w:val="right"/>
        <w:rPr>
          <w:rFonts w:ascii="Arial" w:hAnsi="Arial"/>
          <w:b/>
          <w:bCs/>
          <w:sz w:val="50"/>
          <w:szCs w:val="50"/>
          <w:rtl/>
        </w:rPr>
      </w:pPr>
      <w:r w:rsidRPr="00EC2E25">
        <w:rPr>
          <w:rFonts w:ascii="Arial" w:hAnsi="Arial" w:hint="cs"/>
          <w:b/>
          <w:bCs/>
          <w:sz w:val="50"/>
          <w:szCs w:val="50"/>
          <w:rtl/>
        </w:rPr>
        <w:t>7- وقيل العدل امتثال المأمورات والإحسان اجتناب المنهيات</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8- وقيل العدل بذل الحق والإحسان ترك الظلم </w:t>
      </w:r>
    </w:p>
    <w:p w:rsidR="00CB4FF8" w:rsidRPr="00EC2E25" w:rsidRDefault="00CB4FF8" w:rsidP="00CB4FF8">
      <w:pPr>
        <w:autoSpaceDE w:val="0"/>
        <w:autoSpaceDN w:val="0"/>
        <w:bidi w:val="0"/>
        <w:adjustRightInd w:val="0"/>
        <w:spacing w:after="0" w:line="240" w:lineRule="auto"/>
        <w:jc w:val="right"/>
        <w:rPr>
          <w:rFonts w:ascii="Arial" w:hAnsi="Arial"/>
          <w:b/>
          <w:bCs/>
          <w:sz w:val="48"/>
          <w:szCs w:val="48"/>
          <w:rtl/>
        </w:rPr>
      </w:pPr>
      <w:r w:rsidRPr="00EC2E25">
        <w:rPr>
          <w:rFonts w:ascii="Arial" w:hAnsi="Arial" w:hint="cs"/>
          <w:b/>
          <w:bCs/>
          <w:sz w:val="48"/>
          <w:szCs w:val="48"/>
          <w:rtl/>
        </w:rPr>
        <w:t>9- وقيل العدل استواء السر والعلانية والإحسان فضل العلانية</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10- وقيل العدل البذل والإحسان العفو</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11- وقيل العدل في الأفعال والإحسان في الأقوال</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وقيل غير ذلك وأقربها: الخامس والسادس</w:t>
      </w:r>
    </w:p>
    <w:p w:rsidR="00CB4FF8" w:rsidRPr="00EC2E25" w:rsidRDefault="00CB4FF8" w:rsidP="00CB4FF8">
      <w:pPr>
        <w:autoSpaceDE w:val="0"/>
        <w:autoSpaceDN w:val="0"/>
        <w:bidi w:val="0"/>
        <w:adjustRightInd w:val="0"/>
        <w:spacing w:after="0" w:line="240" w:lineRule="auto"/>
        <w:jc w:val="right"/>
        <w:rPr>
          <w:rFonts w:ascii="Arial" w:hAnsi="Arial"/>
          <w:b/>
          <w:bCs/>
          <w:sz w:val="54"/>
          <w:szCs w:val="54"/>
          <w:rtl/>
        </w:rPr>
      </w:pPr>
      <w:r w:rsidRPr="00400D84">
        <w:rPr>
          <w:rFonts w:ascii="Arial" w:hAnsi="Arial" w:hint="cs"/>
          <w:b/>
          <w:bCs/>
          <w:sz w:val="56"/>
          <w:szCs w:val="56"/>
          <w:rtl/>
        </w:rPr>
        <w:t xml:space="preserve">   وقال القاضي أبو بكر بن العربي: العدل بين العبد وربه بامتثال أوامره واجتناب مناهيه، وبين العبد </w:t>
      </w:r>
      <w:r w:rsidRPr="00EC2E25">
        <w:rPr>
          <w:rFonts w:ascii="Arial" w:hAnsi="Arial" w:hint="cs"/>
          <w:b/>
          <w:bCs/>
          <w:sz w:val="54"/>
          <w:szCs w:val="54"/>
          <w:rtl/>
        </w:rPr>
        <w:t>وبين نفسه بمزيد الطاعات وتوقي الشبهات والشهوات، وبين العبد وبين غيره بالإنصاف انتهى ملخصا.</w:t>
      </w:r>
    </w:p>
    <w:p w:rsidR="00CB4FF8" w:rsidRPr="00400D84" w:rsidRDefault="00CB4FF8" w:rsidP="00CB4FF8">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   وقال الراغب: العدل ضربان مطلق يقتضي العقل حسنه ولا يكون في شيء من الأزمنة منسوخا ولا يوصف بالاعتداء بوجه نحو أن تحسن لمن أحسن إليك وتكف الأذى عمن كف أذاه عنك وعدل يعرف بالشرع ويمكن أن يدخله النسخ ويوصف بالاعتداء مقابلة </w:t>
      </w:r>
      <w:r w:rsidRPr="00400D84">
        <w:rPr>
          <w:rFonts w:ascii="Arial" w:hAnsi="Arial" w:hint="cs"/>
          <w:b/>
          <w:bCs/>
          <w:sz w:val="56"/>
          <w:szCs w:val="56"/>
          <w:rtl/>
        </w:rPr>
        <w:lastRenderedPageBreak/>
        <w:t xml:space="preserve">كالقصاص وأرش الجنايات وأخذ مال المرتد ولذا </w:t>
      </w:r>
      <w:proofErr w:type="spellStart"/>
      <w:r w:rsidRPr="00400D84">
        <w:rPr>
          <w:rFonts w:ascii="QCF2BSML" w:hAnsi="QCF2BSML" w:cs="QCF2BSML"/>
          <w:b/>
          <w:bCs/>
          <w:sz w:val="56"/>
          <w:szCs w:val="56"/>
          <w:rtl/>
        </w:rPr>
        <w:t>ﭧﭐﭨﭐﱡﭐ</w:t>
      </w:r>
      <w:proofErr w:type="spellEnd"/>
      <w:r w:rsidRPr="00400D84">
        <w:rPr>
          <w:rFonts w:ascii="QCF2030" w:hAnsi="QCF2030" w:cs="QCF2030"/>
          <w:b/>
          <w:bCs/>
          <w:sz w:val="56"/>
          <w:szCs w:val="56"/>
          <w:rtl/>
        </w:rPr>
        <w:t xml:space="preserve"> ﱷ ﱸ  ﱹ ﱺ ﱻ </w:t>
      </w:r>
      <w:proofErr w:type="spellStart"/>
      <w:r w:rsidRPr="00400D84">
        <w:rPr>
          <w:rFonts w:ascii="QCF2030" w:hAnsi="QCF2030" w:cs="QCF2030"/>
          <w:b/>
          <w:bCs/>
          <w:sz w:val="56"/>
          <w:szCs w:val="56"/>
          <w:rtl/>
        </w:rPr>
        <w:t>ﱼﱽ</w:t>
      </w:r>
      <w:proofErr w:type="spellEnd"/>
      <w:r w:rsidRPr="00400D84">
        <w:rPr>
          <w:rFonts w:ascii="QCF2030" w:hAnsi="QCF2030" w:cs="QCF2030"/>
          <w:b/>
          <w:bCs/>
          <w:sz w:val="56"/>
          <w:szCs w:val="56"/>
          <w:rtl/>
        </w:rPr>
        <w:t xml:space="preserve"> ﱾ ﱿ ﲀ ﲁ  ﲂ ﲃ ﲄ ﲅ </w:t>
      </w:r>
      <w:proofErr w:type="spellStart"/>
      <w:r w:rsidRPr="00400D84">
        <w:rPr>
          <w:rFonts w:ascii="QCF2030" w:hAnsi="QCF2030" w:cs="QCF2030"/>
          <w:b/>
          <w:bCs/>
          <w:sz w:val="56"/>
          <w:szCs w:val="56"/>
          <w:rtl/>
        </w:rPr>
        <w:t>ﲆﲇ</w:t>
      </w:r>
      <w:proofErr w:type="spellEnd"/>
      <w:r w:rsidRPr="00400D84">
        <w:rPr>
          <w:rFonts w:ascii="QCF2030" w:hAnsi="QCF2030" w:cs="QCF2030"/>
          <w:b/>
          <w:bCs/>
          <w:sz w:val="56"/>
          <w:szCs w:val="56"/>
          <w:rtl/>
        </w:rPr>
        <w:t xml:space="preserve"> ﲈ ﲉ ﲊ ﲋ ﲌ ﲍ  ﲎ ﲏ ﲐ ﲑ ﲒ ﲓ ﲔ ﲕ ﲖ ﲗ ﲘ ﲙ ﲚ ﲛ ﲜ ﲝ ﲞ ﲟ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w:t>
      </w:r>
      <w:r w:rsidRPr="00EC2E25">
        <w:rPr>
          <w:rFonts w:ascii="KFGQPC Uthman Taha Naskh" w:hAnsi="QCF2BSML" w:cs="KFGQPC Uthman Taha Naskh"/>
          <w:b/>
          <w:bCs/>
          <w:sz w:val="34"/>
          <w:szCs w:val="34"/>
          <w:rtl/>
        </w:rPr>
        <w:t>البقرة: ١٩٤ -</w:t>
      </w:r>
      <w:r w:rsidRPr="00400D84">
        <w:rPr>
          <w:rFonts w:ascii="KFGQPC Uthman Taha Naskh" w:hAnsi="QCF2BSML" w:cs="KFGQPC Uthman Taha Naskh"/>
          <w:b/>
          <w:bCs/>
          <w:sz w:val="56"/>
          <w:szCs w:val="56"/>
          <w:rtl/>
        </w:rPr>
        <w:t xml:space="preserve"> </w:t>
      </w:r>
      <w:r w:rsidRPr="00EC2E25">
        <w:rPr>
          <w:rFonts w:ascii="KFGQPC Uthman Taha Naskh" w:hAnsi="QCF2BSML" w:cs="KFGQPC Uthman Taha Naskh"/>
          <w:b/>
          <w:bCs/>
          <w:sz w:val="42"/>
          <w:szCs w:val="42"/>
          <w:rtl/>
        </w:rPr>
        <w:t>١٩٥</w:t>
      </w:r>
    </w:p>
    <w:p w:rsidR="00CB4FF8" w:rsidRPr="00400D84" w:rsidRDefault="00CB4FF8" w:rsidP="00CB4FF8">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وهذا النحو هو المعنى بقوله تعالى: </w:t>
      </w:r>
      <w:proofErr w:type="spellStart"/>
      <w:r w:rsidRPr="00400D84">
        <w:rPr>
          <w:rFonts w:ascii="QCF2BSML" w:hAnsi="QCF2BSML" w:cs="QCF2BSML"/>
          <w:b/>
          <w:bCs/>
          <w:sz w:val="56"/>
          <w:szCs w:val="56"/>
          <w:rtl/>
        </w:rPr>
        <w:t>ﭧﭐﭨﭐﱡﭐ</w:t>
      </w:r>
      <w:proofErr w:type="spellEnd"/>
      <w:r w:rsidRPr="00400D84">
        <w:rPr>
          <w:rFonts w:ascii="QCF2277" w:hAnsi="QCF2277" w:cs="QCF2277"/>
          <w:b/>
          <w:bCs/>
          <w:sz w:val="56"/>
          <w:szCs w:val="56"/>
          <w:rtl/>
        </w:rPr>
        <w:t xml:space="preserve"> ﱪ ﱫ ﱬ ﱭ ﱮ  ﱯ ﱰ ﱱ ﱲ ﱳ ﱴ ﱵ  ﱶ </w:t>
      </w:r>
      <w:proofErr w:type="spellStart"/>
      <w:r w:rsidRPr="00400D84">
        <w:rPr>
          <w:rFonts w:ascii="QCF2277" w:hAnsi="QCF2277" w:cs="QCF2277"/>
          <w:b/>
          <w:bCs/>
          <w:sz w:val="56"/>
          <w:szCs w:val="56"/>
          <w:rtl/>
        </w:rPr>
        <w:t>ﱷﱸ</w:t>
      </w:r>
      <w:proofErr w:type="spellEnd"/>
      <w:r w:rsidRPr="00400D84">
        <w:rPr>
          <w:rFonts w:ascii="QCF2277" w:hAnsi="QCF2277" w:cs="QCF2277"/>
          <w:b/>
          <w:bCs/>
          <w:sz w:val="56"/>
          <w:szCs w:val="56"/>
          <w:rtl/>
        </w:rPr>
        <w:t xml:space="preserve"> ﱹ ﱺ ﱻ  ﱼ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النحل: ٩٠</w:t>
      </w:r>
    </w:p>
    <w:p w:rsidR="00CB4FF8"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 xml:space="preserve">فإن العدل هو المساواة في المكافأة في خير أو شر </w:t>
      </w:r>
    </w:p>
    <w:p w:rsidR="00CB4FF8"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والإحسان مقابلة الخير بأكثر منه والشر بالترك أو </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بأقل منه</w:t>
      </w:r>
      <w:r w:rsidRPr="00400D84">
        <w:rPr>
          <w:rStyle w:val="a4"/>
          <w:rFonts w:ascii="Arial" w:hAnsi="Arial"/>
          <w:b/>
          <w:bCs/>
          <w:sz w:val="56"/>
          <w:szCs w:val="56"/>
          <w:rtl/>
        </w:rPr>
        <w:footnoteReference w:id="1"/>
      </w:r>
      <w:r w:rsidRPr="00400D84">
        <w:rPr>
          <w:rFonts w:ascii="Arial" w:hAnsi="Arial" w:hint="cs"/>
          <w:b/>
          <w:bCs/>
          <w:sz w:val="56"/>
          <w:szCs w:val="56"/>
          <w:rtl/>
        </w:rPr>
        <w:t>.</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وقال علي بن أبي طالب رضي الله عنه: إمام عادل خير من مطر وابل، وأسد حطوم خير من سلطان ظلوم، وسلطان ظلوم خير من فتنة تدوم</w:t>
      </w:r>
      <w:r w:rsidRPr="00400D84">
        <w:rPr>
          <w:rStyle w:val="a4"/>
          <w:rFonts w:ascii="Arial" w:hAnsi="Arial"/>
          <w:b/>
          <w:bCs/>
          <w:sz w:val="56"/>
          <w:szCs w:val="56"/>
          <w:rtl/>
        </w:rPr>
        <w:footnoteReference w:id="2"/>
      </w:r>
      <w:r w:rsidRPr="00400D84">
        <w:rPr>
          <w:rFonts w:ascii="Arial" w:hAnsi="Arial" w:hint="cs"/>
          <w:b/>
          <w:bCs/>
          <w:sz w:val="56"/>
          <w:szCs w:val="56"/>
          <w:rtl/>
        </w:rPr>
        <w:t>.</w:t>
      </w:r>
    </w:p>
    <w:p w:rsidR="00CB4FF8" w:rsidRPr="00400D84" w:rsidRDefault="00CB4FF8" w:rsidP="00CB4FF8">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 xml:space="preserve">كلمة العدل في الرضا والغضب </w:t>
      </w:r>
      <w:r>
        <w:rPr>
          <w:rFonts w:ascii="AdvertisingBold" w:hAnsi="AdvertisingBold" w:cs="AdvertisingBold" w:hint="cs"/>
          <w:b/>
          <w:bCs/>
          <w:sz w:val="56"/>
          <w:szCs w:val="56"/>
          <w:rtl/>
        </w:rPr>
        <w:t>:</w:t>
      </w:r>
    </w:p>
    <w:p w:rsidR="00CB4FF8"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المناوي: روى الحكيم أن المصطفى قال في </w:t>
      </w:r>
    </w:p>
    <w:p w:rsidR="00CB4FF8" w:rsidRPr="00EC2E25" w:rsidRDefault="00CB4FF8" w:rsidP="00CB4FF8">
      <w:pPr>
        <w:autoSpaceDE w:val="0"/>
        <w:autoSpaceDN w:val="0"/>
        <w:bidi w:val="0"/>
        <w:adjustRightInd w:val="0"/>
        <w:spacing w:after="0" w:line="240" w:lineRule="auto"/>
        <w:jc w:val="right"/>
        <w:rPr>
          <w:rFonts w:ascii="KFGQPC Uthman Taha Naskh" w:hAnsi="QCF2BSML" w:cs="KFGQPC Uthman Taha Naskh"/>
          <w:b/>
          <w:bCs/>
          <w:sz w:val="50"/>
          <w:szCs w:val="50"/>
          <w:rtl/>
        </w:rPr>
      </w:pPr>
      <w:r w:rsidRPr="00400D84">
        <w:rPr>
          <w:rFonts w:ascii="Arial" w:hAnsi="Arial" w:hint="cs"/>
          <w:b/>
          <w:bCs/>
          <w:sz w:val="56"/>
          <w:szCs w:val="56"/>
          <w:rtl/>
        </w:rPr>
        <w:t xml:space="preserve">قوله تعالى: </w:t>
      </w:r>
      <w:proofErr w:type="spellStart"/>
      <w:r w:rsidRPr="00400D84">
        <w:rPr>
          <w:rFonts w:ascii="QCF2BSML" w:hAnsi="QCF2BSML" w:cs="QCF2BSML"/>
          <w:b/>
          <w:bCs/>
          <w:sz w:val="56"/>
          <w:szCs w:val="56"/>
          <w:rtl/>
        </w:rPr>
        <w:t>ﱡﭐ</w:t>
      </w:r>
      <w:proofErr w:type="spellEnd"/>
      <w:r w:rsidRPr="00400D84">
        <w:rPr>
          <w:rFonts w:ascii="QCF2429" w:hAnsi="QCF2429" w:cs="QCF2429"/>
          <w:b/>
          <w:bCs/>
          <w:sz w:val="56"/>
          <w:szCs w:val="56"/>
          <w:rtl/>
        </w:rPr>
        <w:t xml:space="preserve"> ﲽ ﲾ ﲿ </w:t>
      </w:r>
      <w:proofErr w:type="spellStart"/>
      <w:r w:rsidRPr="00400D84">
        <w:rPr>
          <w:rFonts w:ascii="QCF2429" w:hAnsi="QCF2429" w:cs="QCF2429"/>
          <w:b/>
          <w:bCs/>
          <w:sz w:val="56"/>
          <w:szCs w:val="56"/>
          <w:rtl/>
        </w:rPr>
        <w:t>ﳀﳁ</w:t>
      </w:r>
      <w:proofErr w:type="spellEnd"/>
      <w:r w:rsidRPr="00400D84">
        <w:rPr>
          <w:rFonts w:ascii="QCF2429" w:hAnsi="QCF2429" w:cs="QCF2429"/>
          <w:b/>
          <w:bCs/>
          <w:sz w:val="56"/>
          <w:szCs w:val="56"/>
          <w:rtl/>
        </w:rPr>
        <w:t xml:space="preserve">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سبأ: ١٣</w:t>
      </w:r>
    </w:p>
    <w:p w:rsidR="00CB4FF8" w:rsidRPr="00EC2E25" w:rsidRDefault="00CB4FF8" w:rsidP="00CB4FF8">
      <w:pPr>
        <w:autoSpaceDE w:val="0"/>
        <w:autoSpaceDN w:val="0"/>
        <w:bidi w:val="0"/>
        <w:adjustRightInd w:val="0"/>
        <w:spacing w:after="0" w:line="240" w:lineRule="auto"/>
        <w:jc w:val="right"/>
        <w:rPr>
          <w:rFonts w:ascii="Arial" w:hAnsi="Arial"/>
          <w:b/>
          <w:bCs/>
          <w:sz w:val="50"/>
          <w:szCs w:val="50"/>
          <w:rtl/>
        </w:rPr>
      </w:pPr>
      <w:r w:rsidRPr="00EC2E25">
        <w:rPr>
          <w:rFonts w:ascii="Arial" w:hAnsi="Arial" w:hint="cs"/>
          <w:b/>
          <w:bCs/>
          <w:sz w:val="50"/>
          <w:szCs w:val="50"/>
          <w:rtl/>
        </w:rPr>
        <w:t>قال: ( من كان فيه ثلاث خصال فقد أوتى ما أوتى آل داوود:</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1 ) خشية الله في السر والعلانية</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2 ) والقصد في الغنى والفقر</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 xml:space="preserve"> 3 ) وكلمة العدل في الرضا والغضب ... الحديث رواه البزار عن حذيفة بن اليمان وإسناده حسن أو صحيح</w:t>
      </w:r>
    </w:p>
    <w:p w:rsidR="00CB4FF8" w:rsidRPr="00400D84" w:rsidRDefault="00CB4FF8" w:rsidP="00CB4FF8">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درجات الجنة تنال بالأعمال وهذا مقتضى العدل</w:t>
      </w:r>
      <w:r>
        <w:rPr>
          <w:rFonts w:ascii="AdvertisingBold" w:hAnsi="AdvertisingBold" w:cs="AdvertisingBold" w:hint="cs"/>
          <w:b/>
          <w:bCs/>
          <w:sz w:val="56"/>
          <w:szCs w:val="56"/>
          <w:rtl/>
        </w:rPr>
        <w:t xml:space="preserve"> :</w:t>
      </w:r>
      <w:r w:rsidRPr="00400D84">
        <w:rPr>
          <w:rFonts w:ascii="AdvertisingBold" w:hAnsi="AdvertisingBold" w:cs="AdvertisingBold" w:hint="cs"/>
          <w:b/>
          <w:bCs/>
          <w:sz w:val="56"/>
          <w:szCs w:val="56"/>
          <w:rtl/>
        </w:rPr>
        <w:t xml:space="preserve"> </w:t>
      </w:r>
    </w:p>
    <w:p w:rsidR="00CB4FF8" w:rsidRPr="00400D84" w:rsidRDefault="00CB4FF8" w:rsidP="00CB4FF8">
      <w:pPr>
        <w:autoSpaceDE w:val="0"/>
        <w:autoSpaceDN w:val="0"/>
        <w:bidi w:val="0"/>
        <w:adjustRightInd w:val="0"/>
        <w:spacing w:after="0" w:line="240" w:lineRule="auto"/>
        <w:jc w:val="right"/>
        <w:rPr>
          <w:rFonts w:ascii="Arial" w:hAnsi="Arial"/>
          <w:b/>
          <w:bCs/>
          <w:sz w:val="56"/>
          <w:szCs w:val="56"/>
        </w:rPr>
      </w:pPr>
      <w:r w:rsidRPr="00400D84">
        <w:rPr>
          <w:rFonts w:ascii="Arial" w:hAnsi="Arial" w:hint="cs"/>
          <w:b/>
          <w:bCs/>
          <w:sz w:val="56"/>
          <w:szCs w:val="56"/>
          <w:rtl/>
        </w:rPr>
        <w:t xml:space="preserve">   قال علي القارئ: عن جابر قال: قال رسول الله: ( لا يدخل ) بضم أوله ( أحدا منكم عمله الجنة ) فاعله      ( ولا يجيره ) أي لا يخلصه ولا ينجيه ( من النار ولا أنا ) أي </w:t>
      </w:r>
      <w:proofErr w:type="spellStart"/>
      <w:r w:rsidRPr="00400D84">
        <w:rPr>
          <w:rFonts w:ascii="Arial" w:hAnsi="Arial" w:hint="cs"/>
          <w:b/>
          <w:bCs/>
          <w:sz w:val="56"/>
          <w:szCs w:val="56"/>
          <w:rtl/>
        </w:rPr>
        <w:t>أياى</w:t>
      </w:r>
      <w:proofErr w:type="spellEnd"/>
      <w:r w:rsidRPr="00400D84">
        <w:rPr>
          <w:rFonts w:ascii="Arial" w:hAnsi="Arial" w:hint="cs"/>
          <w:b/>
          <w:bCs/>
          <w:sz w:val="56"/>
          <w:szCs w:val="56"/>
          <w:rtl/>
        </w:rPr>
        <w:t xml:space="preserve"> ( إلا برحمة الله ) أي إلا عملا مقرونا برحمته؛ </w:t>
      </w:r>
      <w:proofErr w:type="spellStart"/>
      <w:r w:rsidRPr="00400D84">
        <w:rPr>
          <w:rFonts w:ascii="Arial" w:hAnsi="Arial" w:hint="cs"/>
          <w:b/>
          <w:bCs/>
          <w:sz w:val="56"/>
          <w:szCs w:val="56"/>
          <w:rtl/>
        </w:rPr>
        <w:t>فالإستثناء</w:t>
      </w:r>
      <w:proofErr w:type="spellEnd"/>
      <w:r w:rsidRPr="00400D84">
        <w:rPr>
          <w:rFonts w:ascii="Arial" w:hAnsi="Arial" w:hint="cs"/>
          <w:b/>
          <w:bCs/>
          <w:sz w:val="56"/>
          <w:szCs w:val="56"/>
          <w:rtl/>
        </w:rPr>
        <w:t xml:space="preserve"> متصل فدخول الجنة بمحض الرحمة، ودرجاتها على حسب أعمال أصحابها بمقتضى العدل" رواه مسلم</w:t>
      </w:r>
      <w:r w:rsidRPr="00400D84">
        <w:rPr>
          <w:rStyle w:val="a4"/>
          <w:rFonts w:ascii="Arial" w:hAnsi="Arial"/>
          <w:b/>
          <w:bCs/>
          <w:sz w:val="56"/>
          <w:szCs w:val="56"/>
          <w:rtl/>
        </w:rPr>
        <w:footnoteReference w:id="3"/>
      </w:r>
      <w:r w:rsidRPr="00400D84">
        <w:rPr>
          <w:rFonts w:ascii="Arial" w:hAnsi="Arial" w:hint="cs"/>
          <w:b/>
          <w:bCs/>
          <w:sz w:val="56"/>
          <w:szCs w:val="56"/>
          <w:rtl/>
        </w:rPr>
        <w:t>.</w:t>
      </w:r>
    </w:p>
    <w:p w:rsidR="00CB4FF8" w:rsidRPr="00EC2E25" w:rsidRDefault="00CB4FF8" w:rsidP="00CB4FF8">
      <w:pPr>
        <w:rPr>
          <w:rFonts w:ascii="AdvertisingBold" w:hAnsi="AdvertisingBold" w:cs="AdvertisingBold"/>
          <w:b/>
          <w:bCs/>
          <w:sz w:val="56"/>
          <w:szCs w:val="56"/>
          <w:rtl/>
        </w:rPr>
      </w:pPr>
      <w:r>
        <w:rPr>
          <w:rFonts w:ascii="AdvertisingBold" w:hAnsi="AdvertisingBold" w:cs="AdvertisingBold" w:hint="cs"/>
          <w:b/>
          <w:bCs/>
          <w:sz w:val="56"/>
          <w:szCs w:val="56"/>
          <w:rtl/>
        </w:rPr>
        <w:t>*</w:t>
      </w:r>
      <w:r w:rsidRPr="00EC2E25">
        <w:rPr>
          <w:rFonts w:ascii="AdvertisingBold" w:hAnsi="AdvertisingBold" w:cs="AdvertisingBold" w:hint="cs"/>
          <w:b/>
          <w:bCs/>
          <w:sz w:val="56"/>
          <w:szCs w:val="56"/>
          <w:rtl/>
        </w:rPr>
        <w:t>قتل الخنزير من العدل</w:t>
      </w:r>
      <w:r>
        <w:rPr>
          <w:rFonts w:ascii="AdvertisingBold" w:hAnsi="AdvertisingBold" w:cs="AdvertisingBold" w:hint="cs"/>
          <w:b/>
          <w:bCs/>
          <w:sz w:val="56"/>
          <w:szCs w:val="56"/>
          <w:rtl/>
        </w:rPr>
        <w:t xml:space="preserve"> :</w:t>
      </w:r>
    </w:p>
    <w:p w:rsidR="00CB4FF8" w:rsidRDefault="00CB4FF8" w:rsidP="00CB4FF8">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قال ابن حزم: " وأما الخنازير فروّينا من طريق البخاري بسنده من حديث أبي هريرة قال: قال رسول الله صلى الله عليه وسلم: ( والذي نفسي بيده ليوشكنّ أن ينزل فيكم ابن </w:t>
      </w:r>
      <w:r w:rsidRPr="00400D84">
        <w:rPr>
          <w:rFonts w:ascii="Arial" w:hAnsi="Arial" w:hint="cs"/>
          <w:b/>
          <w:bCs/>
          <w:sz w:val="56"/>
          <w:szCs w:val="56"/>
          <w:rtl/>
        </w:rPr>
        <w:lastRenderedPageBreak/>
        <w:t>مريم حكما عدلا فيكسر الصليب ويقتل الخنزير ) فأخبر عليه السلام أن قتل الخنزير من العدل الثابت في ملّته التي يحييها عيسى أخوه عليهما السلام</w:t>
      </w:r>
      <w:r w:rsidRPr="00400D84">
        <w:rPr>
          <w:rStyle w:val="a4"/>
          <w:rFonts w:ascii="Arial" w:hAnsi="Arial"/>
          <w:b/>
          <w:bCs/>
          <w:sz w:val="56"/>
          <w:szCs w:val="56"/>
          <w:rtl/>
        </w:rPr>
        <w:footnoteReference w:id="4"/>
      </w:r>
      <w:r w:rsidRPr="00400D84">
        <w:rPr>
          <w:rFonts w:ascii="Arial" w:hAnsi="Arial" w:hint="cs"/>
          <w:b/>
          <w:bCs/>
          <w:sz w:val="56"/>
          <w:szCs w:val="56"/>
          <w:rtl/>
        </w:rPr>
        <w:t>.</w:t>
      </w:r>
    </w:p>
    <w:p w:rsidR="00CB4FF8" w:rsidRDefault="00CB4FF8" w:rsidP="00CB4FF8">
      <w:pPr>
        <w:autoSpaceDE w:val="0"/>
        <w:autoSpaceDN w:val="0"/>
        <w:bidi w:val="0"/>
        <w:adjustRightInd w:val="0"/>
        <w:spacing w:after="0" w:line="240" w:lineRule="auto"/>
        <w:jc w:val="right"/>
        <w:rPr>
          <w:rFonts w:ascii="Arial" w:hAnsi="Arial" w:cs="Arial"/>
          <w:b/>
          <w:bCs/>
          <w:sz w:val="16"/>
          <w:szCs w:val="16"/>
          <w:rtl/>
        </w:rPr>
      </w:pPr>
      <w:r w:rsidRPr="002641B0">
        <w:rPr>
          <w:rFonts w:ascii="Arial" w:hAnsi="Arial" w:cs="Arial"/>
          <w:b/>
          <w:bCs/>
          <w:sz w:val="56"/>
          <w:szCs w:val="56"/>
          <w:rtl/>
        </w:rPr>
        <w:t>إلى هنا ونكمل في اللقاء القادم والسلام عليكم</w:t>
      </w:r>
    </w:p>
    <w:p w:rsidR="00392415" w:rsidRDefault="00392415">
      <w:bookmarkStart w:id="0" w:name="_GoBack"/>
      <w:bookmarkEnd w:id="0"/>
    </w:p>
    <w:sectPr w:rsidR="00392415"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D9" w:rsidRDefault="00355FD9" w:rsidP="00CB4FF8">
      <w:pPr>
        <w:spacing w:after="0" w:line="240" w:lineRule="auto"/>
      </w:pPr>
      <w:r>
        <w:separator/>
      </w:r>
    </w:p>
  </w:endnote>
  <w:endnote w:type="continuationSeparator" w:id="0">
    <w:p w:rsidR="00355FD9" w:rsidRDefault="00355FD9" w:rsidP="00CB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dvertisingBold">
    <w:altName w:val="Arial"/>
    <w:panose1 w:val="00000000000000000000"/>
    <w:charset w:val="00"/>
    <w:family w:val="auto"/>
    <w:pitch w:val="variable"/>
    <w:sig w:usb0="8000202F" w:usb1="90000008" w:usb2="00000008" w:usb3="00000000" w:csb0="00000041" w:csb1="00000000"/>
  </w:font>
  <w:font w:name="KFGQPC Uthman Taha Naskh">
    <w:altName w:val="Arial"/>
    <w:panose1 w:val="02000000000000000000"/>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277">
    <w:altName w:val="Arial"/>
    <w:panose1 w:val="00000400000000000000"/>
    <w:charset w:val="00"/>
    <w:family w:val="auto"/>
    <w:pitch w:val="variable"/>
    <w:sig w:usb0="00002003" w:usb1="80000000" w:usb2="00000000" w:usb3="00000000" w:csb0="00000041" w:csb1="00000000"/>
  </w:font>
  <w:font w:name="QCF2030">
    <w:panose1 w:val="00000400000000000000"/>
    <w:charset w:val="00"/>
    <w:family w:val="auto"/>
    <w:pitch w:val="variable"/>
    <w:sig w:usb0="00002003" w:usb1="80000000" w:usb2="00000000" w:usb3="00000000" w:csb0="00000041" w:csb1="00000000"/>
  </w:font>
  <w:font w:name="QCF2429">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D9" w:rsidRDefault="00355FD9" w:rsidP="00CB4FF8">
      <w:pPr>
        <w:spacing w:after="0" w:line="240" w:lineRule="auto"/>
      </w:pPr>
      <w:r>
        <w:separator/>
      </w:r>
    </w:p>
  </w:footnote>
  <w:footnote w:type="continuationSeparator" w:id="0">
    <w:p w:rsidR="00355FD9" w:rsidRDefault="00355FD9" w:rsidP="00CB4FF8">
      <w:pPr>
        <w:spacing w:after="0" w:line="240" w:lineRule="auto"/>
      </w:pPr>
      <w:r>
        <w:continuationSeparator/>
      </w:r>
    </w:p>
  </w:footnote>
  <w:footnote w:id="1">
    <w:p w:rsidR="00CB4FF8" w:rsidRDefault="00CB4FF8" w:rsidP="00CB4FF8">
      <w:pPr>
        <w:pStyle w:val="a3"/>
      </w:pPr>
      <w:r>
        <w:rPr>
          <w:rStyle w:val="a4"/>
        </w:rPr>
        <w:footnoteRef/>
      </w:r>
      <w:r>
        <w:rPr>
          <w:rtl/>
        </w:rPr>
        <w:t xml:space="preserve"> </w:t>
      </w:r>
      <w:r>
        <w:rPr>
          <w:rFonts w:hint="cs"/>
          <w:rtl/>
        </w:rPr>
        <w:t>فتح الباري ج10/ص480.</w:t>
      </w:r>
    </w:p>
  </w:footnote>
  <w:footnote w:id="2">
    <w:p w:rsidR="00CB4FF8" w:rsidRDefault="00CB4FF8" w:rsidP="00CB4FF8">
      <w:pPr>
        <w:pStyle w:val="a3"/>
        <w:rPr>
          <w:rtl/>
        </w:rPr>
      </w:pPr>
      <w:r>
        <w:rPr>
          <w:rStyle w:val="a4"/>
        </w:rPr>
        <w:footnoteRef/>
      </w:r>
      <w:r>
        <w:rPr>
          <w:rtl/>
        </w:rPr>
        <w:t xml:space="preserve"> </w:t>
      </w:r>
      <w:r>
        <w:rPr>
          <w:rFonts w:hint="cs"/>
          <w:rtl/>
        </w:rPr>
        <w:t xml:space="preserve">حسن السلوك الحافظ دولة الملوك ج1/ص70، تأليف: محمد بن محمد بن عبد الكريم الموصلي الشافعي، دار النشر: دار الوطن </w:t>
      </w:r>
      <w:r>
        <w:rPr>
          <w:rtl/>
        </w:rPr>
        <w:t>–</w:t>
      </w:r>
      <w:r>
        <w:rPr>
          <w:rFonts w:hint="cs"/>
          <w:rtl/>
        </w:rPr>
        <w:t xml:space="preserve"> الرياض </w:t>
      </w:r>
      <w:r>
        <w:rPr>
          <w:rtl/>
        </w:rPr>
        <w:t>–</w:t>
      </w:r>
      <w:r>
        <w:rPr>
          <w:rFonts w:hint="cs"/>
          <w:rtl/>
        </w:rPr>
        <w:t xml:space="preserve"> 1416هـ، تحقيق: فؤاد عبد المنعم أحمد.</w:t>
      </w:r>
    </w:p>
  </w:footnote>
  <w:footnote w:id="3">
    <w:p w:rsidR="00CB4FF8" w:rsidRDefault="00CB4FF8" w:rsidP="00CB4FF8">
      <w:pPr>
        <w:pStyle w:val="a3"/>
        <w:rPr>
          <w:rtl/>
        </w:rPr>
      </w:pPr>
      <w:r>
        <w:rPr>
          <w:rStyle w:val="a4"/>
        </w:rPr>
        <w:footnoteRef/>
      </w:r>
      <w:r>
        <w:rPr>
          <w:rFonts w:hint="cs"/>
          <w:rtl/>
        </w:rPr>
        <w:t xml:space="preserve"> مرقاة المفاتيح شرح مشكاة المصابيح ج5/ص280 رقم 2372، تأليف: علي بن سلطان محمد القاري، دار النشر: دار الكتب العلمية </w:t>
      </w:r>
      <w:r>
        <w:rPr>
          <w:rtl/>
        </w:rPr>
        <w:t>–</w:t>
      </w:r>
      <w:r>
        <w:rPr>
          <w:rFonts w:hint="cs"/>
          <w:rtl/>
        </w:rPr>
        <w:t xml:space="preserve"> لبنان/ بيروت </w:t>
      </w:r>
      <w:r>
        <w:rPr>
          <w:rtl/>
        </w:rPr>
        <w:t>–</w:t>
      </w:r>
      <w:r>
        <w:rPr>
          <w:rFonts w:hint="cs"/>
          <w:rtl/>
        </w:rPr>
        <w:t xml:space="preserve"> 1422 هـ - 2001م ، الطبعة: الأولى، تحقيق: جمال </w:t>
      </w:r>
      <w:proofErr w:type="spellStart"/>
      <w:r>
        <w:rPr>
          <w:rFonts w:hint="cs"/>
          <w:rtl/>
        </w:rPr>
        <w:t>عيتاني</w:t>
      </w:r>
      <w:proofErr w:type="spellEnd"/>
      <w:r>
        <w:rPr>
          <w:rFonts w:hint="cs"/>
          <w:rtl/>
        </w:rPr>
        <w:t>.</w:t>
      </w:r>
    </w:p>
  </w:footnote>
  <w:footnote w:id="4">
    <w:p w:rsidR="00CB4FF8" w:rsidRDefault="00CB4FF8" w:rsidP="00CB4FF8">
      <w:pPr>
        <w:pStyle w:val="a3"/>
        <w:rPr>
          <w:rtl/>
        </w:rPr>
      </w:pPr>
      <w:r>
        <w:rPr>
          <w:rStyle w:val="a4"/>
        </w:rPr>
        <w:footnoteRef/>
      </w:r>
      <w:r>
        <w:rPr>
          <w:rtl/>
        </w:rPr>
        <w:t xml:space="preserve"> </w:t>
      </w:r>
      <w:r>
        <w:rPr>
          <w:rFonts w:hint="cs"/>
          <w:rtl/>
        </w:rPr>
        <w:t xml:space="preserve">المحلى ج7/ص296، تأليف: علي بن أحمد بن سعيد بن حزم الظاهري أبو محمد، دار النشر: دار الآفاق الجديدة </w:t>
      </w:r>
      <w:r>
        <w:rPr>
          <w:rtl/>
        </w:rPr>
        <w:t>–</w:t>
      </w:r>
      <w:r>
        <w:rPr>
          <w:rFonts w:hint="cs"/>
          <w:rtl/>
        </w:rPr>
        <w:t xml:space="preserve"> بيروت، تحقيق: لجنة إحياء التراث العربي.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F8"/>
    <w:rsid w:val="00355FD9"/>
    <w:rsid w:val="00392415"/>
    <w:rsid w:val="00BB584D"/>
    <w:rsid w:val="00CB4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FF8"/>
    <w:pPr>
      <w:spacing w:after="0" w:line="240" w:lineRule="auto"/>
    </w:pPr>
    <w:rPr>
      <w:sz w:val="20"/>
      <w:szCs w:val="20"/>
    </w:rPr>
  </w:style>
  <w:style w:type="character" w:customStyle="1" w:styleId="Char">
    <w:name w:val="نص حاشية سفلية Char"/>
    <w:basedOn w:val="a0"/>
    <w:link w:val="a3"/>
    <w:uiPriority w:val="99"/>
    <w:semiHidden/>
    <w:rsid w:val="00CB4FF8"/>
    <w:rPr>
      <w:sz w:val="20"/>
      <w:szCs w:val="20"/>
    </w:rPr>
  </w:style>
  <w:style w:type="character" w:styleId="a4">
    <w:name w:val="footnote reference"/>
    <w:basedOn w:val="a0"/>
    <w:uiPriority w:val="99"/>
    <w:semiHidden/>
    <w:unhideWhenUsed/>
    <w:rsid w:val="00CB4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FF8"/>
    <w:pPr>
      <w:spacing w:after="0" w:line="240" w:lineRule="auto"/>
    </w:pPr>
    <w:rPr>
      <w:sz w:val="20"/>
      <w:szCs w:val="20"/>
    </w:rPr>
  </w:style>
  <w:style w:type="character" w:customStyle="1" w:styleId="Char">
    <w:name w:val="نص حاشية سفلية Char"/>
    <w:basedOn w:val="a0"/>
    <w:link w:val="a3"/>
    <w:uiPriority w:val="99"/>
    <w:semiHidden/>
    <w:rsid w:val="00CB4FF8"/>
    <w:rPr>
      <w:sz w:val="20"/>
      <w:szCs w:val="20"/>
    </w:rPr>
  </w:style>
  <w:style w:type="character" w:styleId="a4">
    <w:name w:val="footnote reference"/>
    <w:basedOn w:val="a0"/>
    <w:uiPriority w:val="99"/>
    <w:semiHidden/>
    <w:unhideWhenUsed/>
    <w:rsid w:val="00CB4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2499</Characters>
  <Application>Microsoft Office Word</Application>
  <DocSecurity>0</DocSecurity>
  <Lines>20</Lines>
  <Paragraphs>5</Paragraphs>
  <ScaleCrop>false</ScaleCrop>
  <Company>Ahmed-Under</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2020-12-05T15:01:00Z</dcterms:created>
  <dcterms:modified xsi:type="dcterms:W3CDTF">2020-12-05T15:01:00Z</dcterms:modified>
</cp:coreProperties>
</file>