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86B" w:rsidRDefault="0005086B" w:rsidP="0005086B">
      <w:pPr>
        <w:rPr>
          <w:rFonts w:ascii="Arabic Typesetting" w:hAnsi="Arabic Typesetting" w:cs="Arabic Typesetting" w:hint="cs"/>
          <w:b/>
          <w:bCs/>
          <w:sz w:val="96"/>
          <w:szCs w:val="96"/>
          <w:rtl/>
        </w:rPr>
      </w:pPr>
      <w:bookmarkStart w:id="0" w:name="_GoBack"/>
      <w:r w:rsidRPr="00A57216">
        <w:rPr>
          <w:rFonts w:ascii="Arabic Typesetting" w:hAnsi="Arabic Typesetting" w:cs="Arabic Typesetting"/>
          <w:b/>
          <w:bCs/>
          <w:sz w:val="96"/>
          <w:szCs w:val="96"/>
          <w:rtl/>
        </w:rPr>
        <w:t>بسم الله والحمد لله والصلاة والسلام على رسو</w:t>
      </w:r>
      <w:r>
        <w:rPr>
          <w:rFonts w:ascii="Arabic Typesetting" w:hAnsi="Arabic Typesetting" w:cs="Arabic Typesetting"/>
          <w:b/>
          <w:bCs/>
          <w:sz w:val="96"/>
          <w:szCs w:val="96"/>
          <w:rtl/>
        </w:rPr>
        <w:t>ل الله وبعد: فهذه الحلقة ال</w:t>
      </w:r>
      <w:r>
        <w:rPr>
          <w:rFonts w:ascii="Arabic Typesetting" w:hAnsi="Arabic Typesetting" w:cs="Arabic Typesetting" w:hint="cs"/>
          <w:b/>
          <w:bCs/>
          <w:sz w:val="96"/>
          <w:szCs w:val="96"/>
          <w:rtl/>
        </w:rPr>
        <w:t>سادسة</w:t>
      </w:r>
      <w:r w:rsidRPr="00A57216">
        <w:rPr>
          <w:rFonts w:ascii="Arabic Typesetting" w:hAnsi="Arabic Typesetting" w:cs="Arabic Typesetting"/>
          <w:b/>
          <w:bCs/>
          <w:sz w:val="96"/>
          <w:szCs w:val="96"/>
          <w:rtl/>
        </w:rPr>
        <w:t xml:space="preserve"> والخمسون في موضوع (الرب) وهي بعنوان:*حكم تعظيم الرب في الركوع بما لم يرد في السنة:</w:t>
      </w:r>
    </w:p>
    <w:p w:rsidR="0005086B" w:rsidRPr="00C57A7B" w:rsidRDefault="0005086B" w:rsidP="0005086B">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t>والدعاء</w:t>
      </w:r>
      <w:r w:rsidRPr="00C57A7B">
        <w:rPr>
          <w:rFonts w:ascii="Arabic Typesetting" w:hAnsi="Arabic Typesetting" w:cs="Arabic Typesetting"/>
          <w:b/>
          <w:bCs/>
          <w:sz w:val="96"/>
          <w:szCs w:val="96"/>
          <w:rtl/>
        </w:rPr>
        <w:t xml:space="preserve"> كذلك يدعو بما يسر الله من الدعاء، ولكن تحري الدعاء الوارد أفضل، كما أنه يتحرى التعظيم الوارد في الركوع والسجود، سبحانك اللهم ربنا وبحمدك، اللهم اغفر لي، هذا مما ورد في الركوع والسجود سبحانك اللهم ربنا وبحمدك، اللهم اغفر لي، سبوح قدوس رب </w:t>
      </w:r>
      <w:r w:rsidRPr="00C57A7B">
        <w:rPr>
          <w:rFonts w:ascii="Arabic Typesetting" w:hAnsi="Arabic Typesetting" w:cs="Arabic Typesetting"/>
          <w:b/>
          <w:bCs/>
          <w:sz w:val="96"/>
          <w:szCs w:val="96"/>
          <w:rtl/>
        </w:rPr>
        <w:lastRenderedPageBreak/>
        <w:t>الملائكة وا</w:t>
      </w:r>
      <w:r w:rsidRPr="00C57A7B">
        <w:rPr>
          <w:rFonts w:ascii="Arabic Typesetting" w:hAnsi="Arabic Typesetting" w:cs="Arabic Typesetting" w:hint="eastAsia"/>
          <w:b/>
          <w:bCs/>
          <w:sz w:val="96"/>
          <w:szCs w:val="96"/>
          <w:rtl/>
        </w:rPr>
        <w:t>لروح،</w:t>
      </w:r>
      <w:r w:rsidRPr="00C57A7B">
        <w:rPr>
          <w:rFonts w:ascii="Arabic Typesetting" w:hAnsi="Arabic Typesetting" w:cs="Arabic Typesetting"/>
          <w:b/>
          <w:bCs/>
          <w:sz w:val="96"/>
          <w:szCs w:val="96"/>
          <w:rtl/>
        </w:rPr>
        <w:t xml:space="preserve"> سبحان ربي العظيم، سبحان ربي العظيم، سبحان ربي العظيم، ولو قال: سبحان الملك العظيم، أو سبحان الله العظيم كله تعظيم كله تعظيم.</w:t>
      </w:r>
    </w:p>
    <w:p w:rsidR="0005086B" w:rsidRPr="00C57A7B" w:rsidRDefault="0005086B" w:rsidP="0005086B">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t>لكن</w:t>
      </w:r>
      <w:r w:rsidRPr="00C57A7B">
        <w:rPr>
          <w:rFonts w:ascii="Arabic Typesetting" w:hAnsi="Arabic Typesetting" w:cs="Arabic Typesetting"/>
          <w:b/>
          <w:bCs/>
          <w:sz w:val="96"/>
          <w:szCs w:val="96"/>
          <w:rtl/>
        </w:rPr>
        <w:t xml:space="preserve"> كونه يتحرى الأذكار الواردة في الركوع والدعوات الواردة في السجود كله طيب أفضل من غيره، ولكن إذا دعت الحاجة إلى أن يدعو بدعوات أخرى فيدعو، لقوله </w:t>
      </w:r>
      <w:r w:rsidRPr="00C57A7B">
        <w:rPr>
          <w:rFonts w:ascii="Arabic Typesetting" w:hAnsi="Arabic Typesetting" w:cs="Arabic Typesetting" w:hint="cs"/>
          <w:b/>
          <w:bCs/>
          <w:sz w:val="96"/>
          <w:szCs w:val="96"/>
          <w:rtl/>
        </w:rPr>
        <w:t>ﷺ</w:t>
      </w:r>
      <w:r w:rsidRPr="00C57A7B">
        <w:rPr>
          <w:rFonts w:ascii="Arabic Typesetting" w:hAnsi="Arabic Typesetting" w:cs="Arabic Typesetting"/>
          <w:b/>
          <w:bCs/>
          <w:sz w:val="96"/>
          <w:szCs w:val="96"/>
          <w:rtl/>
        </w:rPr>
        <w:t xml:space="preserve">: وأما السجود فاجتهدوا في الدعاء، وللحديث الثاني رواه مسلم في الصحيح عن النبي </w:t>
      </w:r>
      <w:r w:rsidRPr="00C57A7B">
        <w:rPr>
          <w:rFonts w:ascii="Arabic Typesetting" w:hAnsi="Arabic Typesetting" w:cs="Arabic Typesetting" w:hint="cs"/>
          <w:b/>
          <w:bCs/>
          <w:sz w:val="96"/>
          <w:szCs w:val="96"/>
          <w:rtl/>
        </w:rPr>
        <w:t>ﷺ</w:t>
      </w:r>
      <w:r w:rsidRPr="00C57A7B">
        <w:rPr>
          <w:rFonts w:ascii="Arabic Typesetting" w:hAnsi="Arabic Typesetting" w:cs="Arabic Typesetting"/>
          <w:b/>
          <w:bCs/>
          <w:sz w:val="96"/>
          <w:szCs w:val="96"/>
          <w:rtl/>
        </w:rPr>
        <w:t xml:space="preserve"> أنه قال: أقرب ما </w:t>
      </w:r>
      <w:r w:rsidRPr="00C57A7B">
        <w:rPr>
          <w:rFonts w:ascii="Arabic Typesetting" w:hAnsi="Arabic Typesetting" w:cs="Arabic Typesetting"/>
          <w:b/>
          <w:bCs/>
          <w:sz w:val="96"/>
          <w:szCs w:val="96"/>
          <w:rtl/>
        </w:rPr>
        <w:lastRenderedPageBreak/>
        <w:t xml:space="preserve">يكون العبد </w:t>
      </w:r>
      <w:r w:rsidRPr="00C57A7B">
        <w:rPr>
          <w:rFonts w:ascii="Arabic Typesetting" w:hAnsi="Arabic Typesetting" w:cs="Arabic Typesetting" w:hint="eastAsia"/>
          <w:b/>
          <w:bCs/>
          <w:sz w:val="96"/>
          <w:szCs w:val="96"/>
          <w:rtl/>
        </w:rPr>
        <w:t>من</w:t>
      </w:r>
      <w:r w:rsidRPr="00C57A7B">
        <w:rPr>
          <w:rFonts w:ascii="Arabic Typesetting" w:hAnsi="Arabic Typesetting" w:cs="Arabic Typesetting"/>
          <w:b/>
          <w:bCs/>
          <w:sz w:val="96"/>
          <w:szCs w:val="96"/>
          <w:rtl/>
        </w:rPr>
        <w:t xml:space="preserve"> ربه وهو ساجد فأكثروا الدعاء، رواه مسلم.</w:t>
      </w:r>
    </w:p>
    <w:p w:rsidR="0005086B" w:rsidRPr="00C57A7B" w:rsidRDefault="0005086B" w:rsidP="0005086B">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t>فهذا</w:t>
      </w:r>
      <w:r w:rsidRPr="00C57A7B">
        <w:rPr>
          <w:rFonts w:ascii="Arabic Typesetting" w:hAnsi="Arabic Typesetting" w:cs="Arabic Typesetting"/>
          <w:b/>
          <w:bCs/>
          <w:sz w:val="96"/>
          <w:szCs w:val="96"/>
          <w:rtl/>
        </w:rPr>
        <w:t xml:space="preserve"> يدل على أنه يشرع إكثار الدعاء في السجود بما يحتاجه المسلم، فإذا كان محتاجًا للزواج قال: اللهم يسر لي زوجة صالحة، أو للذرية اللهم يسر لي ذرية طيبة، أو لكسب حلال، قال: اللهم يسر لي كسبًا حلالًا كل هذا لا بأس به، لأن الحاجة تدعو إلى ذلك، وإذا أكثر من الد</w:t>
      </w:r>
      <w:r w:rsidRPr="00C57A7B">
        <w:rPr>
          <w:rFonts w:ascii="Arabic Typesetting" w:hAnsi="Arabic Typesetting" w:cs="Arabic Typesetting" w:hint="eastAsia"/>
          <w:b/>
          <w:bCs/>
          <w:sz w:val="96"/>
          <w:szCs w:val="96"/>
          <w:rtl/>
        </w:rPr>
        <w:t>عوات</w:t>
      </w:r>
      <w:r w:rsidRPr="00C57A7B">
        <w:rPr>
          <w:rFonts w:ascii="Arabic Typesetting" w:hAnsi="Arabic Typesetting" w:cs="Arabic Typesetting"/>
          <w:b/>
          <w:bCs/>
          <w:sz w:val="96"/>
          <w:szCs w:val="96"/>
          <w:rtl/>
        </w:rPr>
        <w:t xml:space="preserve"> المشروعة الواردة كان أفضل، مثل: اللهم اغفر لي ذنبي كله، دقه وجله، وأوله </w:t>
      </w:r>
      <w:r w:rsidRPr="00C57A7B">
        <w:rPr>
          <w:rFonts w:ascii="Arabic Typesetting" w:hAnsi="Arabic Typesetting" w:cs="Arabic Typesetting"/>
          <w:b/>
          <w:bCs/>
          <w:sz w:val="96"/>
          <w:szCs w:val="96"/>
          <w:rtl/>
        </w:rPr>
        <w:lastRenderedPageBreak/>
        <w:t xml:space="preserve">وآخره، </w:t>
      </w:r>
      <w:proofErr w:type="spellStart"/>
      <w:r w:rsidRPr="00C57A7B">
        <w:rPr>
          <w:rFonts w:ascii="Arabic Typesetting" w:hAnsi="Arabic Typesetting" w:cs="Arabic Typesetting"/>
          <w:b/>
          <w:bCs/>
          <w:sz w:val="96"/>
          <w:szCs w:val="96"/>
          <w:rtl/>
        </w:rPr>
        <w:t>وعلانيته</w:t>
      </w:r>
      <w:proofErr w:type="spellEnd"/>
      <w:r w:rsidRPr="00C57A7B">
        <w:rPr>
          <w:rFonts w:ascii="Arabic Typesetting" w:hAnsi="Arabic Typesetting" w:cs="Arabic Typesetting"/>
          <w:b/>
          <w:bCs/>
          <w:sz w:val="96"/>
          <w:szCs w:val="96"/>
          <w:rtl/>
        </w:rPr>
        <w:t xml:space="preserve"> وسره؛ لأن هذا ورد عن النبي </w:t>
      </w:r>
      <w:r w:rsidRPr="00C57A7B">
        <w:rPr>
          <w:rFonts w:ascii="Arabic Typesetting" w:hAnsi="Arabic Typesetting" w:cs="Arabic Typesetting" w:hint="cs"/>
          <w:b/>
          <w:bCs/>
          <w:sz w:val="96"/>
          <w:szCs w:val="96"/>
          <w:rtl/>
        </w:rPr>
        <w:t>ﷺ</w:t>
      </w:r>
      <w:r w:rsidRPr="00C57A7B">
        <w:rPr>
          <w:rFonts w:ascii="Arabic Typesetting" w:hAnsi="Arabic Typesetting" w:cs="Arabic Typesetting"/>
          <w:b/>
          <w:bCs/>
          <w:sz w:val="96"/>
          <w:szCs w:val="96"/>
          <w:rtl/>
        </w:rPr>
        <w:t>.</w:t>
      </w:r>
    </w:p>
    <w:p w:rsidR="0005086B" w:rsidRDefault="0005086B" w:rsidP="0005086B">
      <w:pPr>
        <w:rPr>
          <w:rFonts w:ascii="Arabic Typesetting" w:hAnsi="Arabic Typesetting" w:cs="Arabic Typesetting" w:hint="cs"/>
          <w:b/>
          <w:bCs/>
          <w:sz w:val="96"/>
          <w:szCs w:val="96"/>
          <w:rtl/>
        </w:rPr>
      </w:pPr>
      <w:r w:rsidRPr="00C57A7B">
        <w:rPr>
          <w:rFonts w:ascii="Arabic Typesetting" w:hAnsi="Arabic Typesetting" w:cs="Arabic Typesetting" w:hint="eastAsia"/>
          <w:b/>
          <w:bCs/>
          <w:sz w:val="96"/>
          <w:szCs w:val="96"/>
          <w:rtl/>
        </w:rPr>
        <w:t>كذلك</w:t>
      </w:r>
      <w:r w:rsidRPr="00C57A7B">
        <w:rPr>
          <w:rFonts w:ascii="Arabic Typesetting" w:hAnsi="Arabic Typesetting" w:cs="Arabic Typesetting"/>
          <w:b/>
          <w:bCs/>
          <w:sz w:val="96"/>
          <w:szCs w:val="96"/>
          <w:rtl/>
        </w:rPr>
        <w:t>: اللهم إني ظلمت نفسي ظلمًا كثيرًا، ولا يغفر</w:t>
      </w:r>
    </w:p>
    <w:p w:rsidR="0005086B" w:rsidRPr="00C57A7B" w:rsidRDefault="0005086B" w:rsidP="0005086B">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 الذنوب إلا أنت فاغفر لي مغفرة من عندك وارحمني إنك أنت الغفور الرحيم، هذا دعاء وارد عن النبي </w:t>
      </w:r>
      <w:r w:rsidRPr="00C57A7B">
        <w:rPr>
          <w:rFonts w:ascii="Arabic Typesetting" w:hAnsi="Arabic Typesetting" w:cs="Arabic Typesetting" w:hint="cs"/>
          <w:b/>
          <w:bCs/>
          <w:sz w:val="96"/>
          <w:szCs w:val="96"/>
          <w:rtl/>
        </w:rPr>
        <w:t>ﷺ</w:t>
      </w:r>
      <w:r w:rsidRPr="00C57A7B">
        <w:rPr>
          <w:rFonts w:ascii="Arabic Typesetting" w:hAnsi="Arabic Typesetting" w:cs="Arabic Typesetting" w:hint="eastAsia"/>
          <w:b/>
          <w:bCs/>
          <w:sz w:val="96"/>
          <w:szCs w:val="96"/>
          <w:rtl/>
        </w:rPr>
        <w:t>،</w:t>
      </w:r>
      <w:r w:rsidRPr="00C57A7B">
        <w:rPr>
          <w:rFonts w:ascii="Arabic Typesetting" w:hAnsi="Arabic Typesetting" w:cs="Arabic Typesetting"/>
          <w:b/>
          <w:bCs/>
          <w:sz w:val="96"/>
          <w:szCs w:val="96"/>
          <w:rtl/>
        </w:rPr>
        <w:t xml:space="preserve"> أو اللهم اغفر لي ما قدمت وما أخرت وما أسررت وما أعلنت، وما أسرفت وما أنت أعلم به مني، أنت المقدم وأنت المؤخر لا </w:t>
      </w:r>
      <w:r w:rsidRPr="00C57A7B">
        <w:rPr>
          <w:rFonts w:ascii="Arabic Typesetting" w:hAnsi="Arabic Typesetting" w:cs="Arabic Typesetting" w:hint="eastAsia"/>
          <w:b/>
          <w:bCs/>
          <w:sz w:val="96"/>
          <w:szCs w:val="96"/>
          <w:rtl/>
        </w:rPr>
        <w:t>إله</w:t>
      </w:r>
      <w:r w:rsidRPr="00C57A7B">
        <w:rPr>
          <w:rFonts w:ascii="Arabic Typesetting" w:hAnsi="Arabic Typesetting" w:cs="Arabic Typesetting"/>
          <w:b/>
          <w:bCs/>
          <w:sz w:val="96"/>
          <w:szCs w:val="96"/>
          <w:rtl/>
        </w:rPr>
        <w:t xml:space="preserve"> إلا أنت، هذا من الدعاء الوارد، ولكن يشرع مع هذا أن يقول: </w:t>
      </w:r>
      <w:r w:rsidRPr="00C57A7B">
        <w:rPr>
          <w:rFonts w:ascii="Arabic Typesetting" w:hAnsi="Arabic Typesetting" w:cs="Arabic Typesetting"/>
          <w:b/>
          <w:bCs/>
          <w:sz w:val="96"/>
          <w:szCs w:val="96"/>
          <w:rtl/>
        </w:rPr>
        <w:lastRenderedPageBreak/>
        <w:t xml:space="preserve">سبوح قدوس رب الملائكة والروح يقوله في السجود كما يقوله في الركوع أيضًا، ويقول: سبحانك اللهم ربنا وبحمدك اللهم اغفر لي في الركوع والسجود، هذا تعظيم معه دعاء، قالت عائشة رضي الله عنها: كان النبي </w:t>
      </w:r>
      <w:r w:rsidRPr="00C57A7B">
        <w:rPr>
          <w:rFonts w:ascii="Arabic Typesetting" w:hAnsi="Arabic Typesetting" w:cs="Arabic Typesetting" w:hint="cs"/>
          <w:b/>
          <w:bCs/>
          <w:sz w:val="96"/>
          <w:szCs w:val="96"/>
          <w:rtl/>
        </w:rPr>
        <w:t>ﷺ</w:t>
      </w:r>
      <w:r w:rsidRPr="00C57A7B">
        <w:rPr>
          <w:rFonts w:ascii="Arabic Typesetting" w:hAnsi="Arabic Typesetting" w:cs="Arabic Typesetting"/>
          <w:b/>
          <w:bCs/>
          <w:sz w:val="96"/>
          <w:szCs w:val="96"/>
          <w:rtl/>
        </w:rPr>
        <w:t xml:space="preserve"> </w:t>
      </w:r>
      <w:r w:rsidRPr="00C57A7B">
        <w:rPr>
          <w:rFonts w:ascii="Arabic Typesetting" w:hAnsi="Arabic Typesetting" w:cs="Arabic Typesetting" w:hint="eastAsia"/>
          <w:b/>
          <w:bCs/>
          <w:sz w:val="96"/>
          <w:szCs w:val="96"/>
          <w:rtl/>
        </w:rPr>
        <w:t>يكثر</w:t>
      </w:r>
      <w:r w:rsidRPr="00C57A7B">
        <w:rPr>
          <w:rFonts w:ascii="Arabic Typesetting" w:hAnsi="Arabic Typesetting" w:cs="Arabic Typesetting"/>
          <w:b/>
          <w:bCs/>
          <w:sz w:val="96"/>
          <w:szCs w:val="96"/>
          <w:rtl/>
        </w:rPr>
        <w:t xml:space="preserve"> أن يقول في ركوعه وسجوده: سبحانك اللهم ربنا وبحمدك، اللهم اغفر لي. نعم..</w:t>
      </w:r>
      <w:r w:rsidRPr="00C57A7B">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الأنترنت - موقع الشيخ ابن باز</w:t>
      </w:r>
      <w:r w:rsidRPr="00C57A7B">
        <w:rPr>
          <w:rFonts w:ascii="Arabic Typesetting" w:hAnsi="Arabic Typesetting" w:cs="Arabic Typesetting" w:hint="cs"/>
          <w:b/>
          <w:bCs/>
          <w:sz w:val="96"/>
          <w:szCs w:val="96"/>
          <w:rtl/>
        </w:rPr>
        <w:t>]</w:t>
      </w:r>
    </w:p>
    <w:p w:rsidR="0005086B" w:rsidRPr="00C57A7B" w:rsidRDefault="0005086B" w:rsidP="0005086B">
      <w:pPr>
        <w:rPr>
          <w:rFonts w:ascii="Arabic Typesetting" w:hAnsi="Arabic Typesetting" w:cs="Arabic Typesetting" w:hint="cs"/>
          <w:b/>
          <w:bCs/>
          <w:sz w:val="96"/>
          <w:szCs w:val="96"/>
          <w:rtl/>
        </w:rPr>
      </w:pPr>
      <w:r w:rsidRPr="00C57A7B">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(الرب) من أسماء الله –عز وجل- الحسنى التي يدعى بها، ويمجد بها، ويقدس بها</w:t>
      </w:r>
      <w:r w:rsidRPr="00C57A7B">
        <w:rPr>
          <w:rFonts w:ascii="Arabic Typesetting" w:hAnsi="Arabic Typesetting" w:cs="Arabic Typesetting" w:hint="cs"/>
          <w:b/>
          <w:bCs/>
          <w:sz w:val="96"/>
          <w:szCs w:val="96"/>
          <w:rtl/>
        </w:rPr>
        <w:t>:</w:t>
      </w:r>
    </w:p>
    <w:p w:rsidR="0005086B" w:rsidRDefault="0005086B" w:rsidP="0005086B">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lastRenderedPageBreak/>
        <w:t xml:space="preserve">وعامة ما جاء في ذكر هذا الاسم الكريم إنما جاء </w:t>
      </w:r>
    </w:p>
    <w:p w:rsidR="0005086B" w:rsidRPr="00C57A7B" w:rsidRDefault="0005086B" w:rsidP="0005086B">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مضافاً إلى الخلق عموماً وخصوصاً مثل: (رب العالمين)، (رب السماوات والأرض)، (رب الملائكة)، (رب العرش) ونحو ذلك.</w:t>
      </w:r>
    </w:p>
    <w:p w:rsidR="0005086B" w:rsidRDefault="0005086B" w:rsidP="0005086B">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وورد ذكره في القرآن في أكثر من 900 موضع؛ كقوله تعالى: الْحَمْدُ لِلَّهِ رَبِّ الْعَالَمِينَ [الفاتحة: 2]، وقوله سبحانه: قُلْ أَغَيْرَ اللّهِ أَبْغِي رَبًّا وَهُوَ رَبُّ كُلِّ شَيْءٍ [الأنعام: 164]، وقوله –عز وجل-: إِنَّ رَبَّكَ هُوَ الْقَوِيُّ الْعَزِيزُ [هود: 66]، وقوله </w:t>
      </w:r>
      <w:r w:rsidRPr="00C57A7B">
        <w:rPr>
          <w:rFonts w:ascii="Arabic Typesetting" w:hAnsi="Arabic Typesetting" w:cs="Arabic Typesetting"/>
          <w:b/>
          <w:bCs/>
          <w:sz w:val="96"/>
          <w:szCs w:val="96"/>
          <w:rtl/>
        </w:rPr>
        <w:lastRenderedPageBreak/>
        <w:t xml:space="preserve">سبحانه: وَقُل رَّبِّ أَعُوذُ بِكَ مِنْ هَمَزَاتِ الشَّيَاطِينِ وَأَعُوذُ بِكَ رَبِّ أَن يَحْضُرُونِ [المؤمنون: 97-98]، وقوله تعالى: بَلْدَةٌ طَيِّبَةٌ وَرَبٌّ غَفُورٌ [سبأ: 15]، وقوله تعالى: فَسَبِّحْ بِاسْمِ رَبِّكَ الْعَظِيمِ [الواقعة: 74]. وقد ورد كثيراً في أدعية الأنبياء – عليهم الصلاة والسلام – والصالحين </w:t>
      </w:r>
    </w:p>
    <w:p w:rsidR="0005086B" w:rsidRPr="00C57A7B" w:rsidRDefault="0005086B" w:rsidP="0005086B">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قولهم: (ربنا)...</w:t>
      </w:r>
    </w:p>
    <w:p w:rsidR="0005086B" w:rsidRPr="00C57A7B" w:rsidRDefault="0005086B" w:rsidP="0005086B">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...وقال ابن كثير رحمه الله تعالى: ("والرب" هو المالك المتصرف ويطلق في اللغة على السيد، وعلى المتصرف </w:t>
      </w:r>
      <w:r w:rsidRPr="00C57A7B">
        <w:rPr>
          <w:rFonts w:ascii="Arabic Typesetting" w:hAnsi="Arabic Typesetting" w:cs="Arabic Typesetting"/>
          <w:b/>
          <w:bCs/>
          <w:sz w:val="96"/>
          <w:szCs w:val="96"/>
          <w:rtl/>
        </w:rPr>
        <w:lastRenderedPageBreak/>
        <w:t xml:space="preserve">للإصلاح. </w:t>
      </w:r>
      <w:r>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وكل ذلك صحيح في حق الله تعالى).</w:t>
      </w:r>
    </w:p>
    <w:p w:rsidR="0005086B" w:rsidRPr="00C57A7B" w:rsidRDefault="0005086B" w:rsidP="0005086B">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ويبين الإمام ابن القيم –رحمه الله تعالى- معنى قوله تعالى: رَبِّ الْعَالَمِينَ فيقول: (قوله: رَبِّ الْعَالَمِينَ: ربوبيته للعالم تتضمن تصرفه فيه، وتدبيره له، ونفاذ أمره كل وقت فيه، وكونه معه كل ساعة في شأن، يخلق ويرزق؛ ويميت ويحيي، ويخفض ويرفع؛ ويعطي ويمنع؛ ويعز ويذل، ويصرف الأمور بمشيئته وإرادته، وإنكار ذلك إنكار لربوبيته وإلهيته وملكه)  </w:t>
      </w:r>
      <w:r w:rsidRPr="00C57A7B">
        <w:rPr>
          <w:rFonts w:ascii="Arabic Typesetting" w:hAnsi="Arabic Typesetting" w:cs="Arabic Typesetting"/>
          <w:b/>
          <w:bCs/>
          <w:sz w:val="96"/>
          <w:szCs w:val="96"/>
          <w:rtl/>
        </w:rPr>
        <w:lastRenderedPageBreak/>
        <w:t>((الصواعق المرسلة)) (4/1223).      .</w:t>
      </w:r>
    </w:p>
    <w:p w:rsidR="0005086B" w:rsidRPr="0050030B" w:rsidRDefault="0005086B" w:rsidP="0005086B">
      <w:pPr>
        <w:rPr>
          <w:rFonts w:ascii="Arabic Typesetting" w:hAnsi="Arabic Typesetting" w:cs="Arabic Typesetting" w:hint="cs"/>
          <w:b/>
          <w:bCs/>
          <w:sz w:val="72"/>
          <w:szCs w:val="72"/>
          <w:rtl/>
        </w:rPr>
      </w:pPr>
      <w:r w:rsidRPr="00C57A7B">
        <w:rPr>
          <w:rFonts w:ascii="Arabic Typesetting" w:hAnsi="Arabic Typesetting" w:cs="Arabic Typesetting"/>
          <w:b/>
          <w:bCs/>
          <w:sz w:val="96"/>
          <w:szCs w:val="96"/>
          <w:rtl/>
        </w:rPr>
        <w:t xml:space="preserve">ويتحدث –رحمه الله تعالى- عما يشاهده العبد من اسمه سبحانه (رب العالمين) فيقول: (وشاهد من ذكر اسمه: رَبِّ الْعَالَمِينَ قيوماً قام بنفسه؛ وقام به كل شيء، فهو قائم على كل نفس بخيرها وشرها، قد استوى على عرشه، وتفرد بتدبير ملكه، فالتدبير كله بيديه، ومصير الأمور كلها إليه، فمراسيم </w:t>
      </w:r>
      <w:proofErr w:type="spellStart"/>
      <w:r w:rsidRPr="00C57A7B">
        <w:rPr>
          <w:rFonts w:ascii="Arabic Typesetting" w:hAnsi="Arabic Typesetting" w:cs="Arabic Typesetting"/>
          <w:b/>
          <w:bCs/>
          <w:sz w:val="96"/>
          <w:szCs w:val="96"/>
          <w:rtl/>
        </w:rPr>
        <w:t>التدبيرات</w:t>
      </w:r>
      <w:proofErr w:type="spellEnd"/>
      <w:r w:rsidRPr="00C57A7B">
        <w:rPr>
          <w:rFonts w:ascii="Arabic Typesetting" w:hAnsi="Arabic Typesetting" w:cs="Arabic Typesetting"/>
          <w:b/>
          <w:bCs/>
          <w:sz w:val="96"/>
          <w:szCs w:val="96"/>
          <w:rtl/>
        </w:rPr>
        <w:t xml:space="preserve"> نازلة من عنده على أيدي ملائكته بالعطاء والمنع، والخفض والرفع، والإحياء والإماتة، </w:t>
      </w:r>
      <w:r w:rsidRPr="00C57A7B">
        <w:rPr>
          <w:rFonts w:ascii="Arabic Typesetting" w:hAnsi="Arabic Typesetting" w:cs="Arabic Typesetting"/>
          <w:b/>
          <w:bCs/>
          <w:sz w:val="96"/>
          <w:szCs w:val="96"/>
          <w:rtl/>
        </w:rPr>
        <w:lastRenderedPageBreak/>
        <w:t xml:space="preserve">والتوبة والعزل، والقبض والبسط، وكشف الكروب وإغاثة الملهوفين وإجابة المضطرين: يَسْأَلُهُ مَن فِي السَّمَاوَاتِ وَالأَرْضِ كُلَّ يَوْمٍ هُوَ فِي شَأْنٍ [الرحمن: 29]. لا مانع لما أعطى، ولا معطي لما منع، ولا معقب لحكمه، ولا راد لأمره، ولا مبدل لكلماته، تعرج الملائكة والروح إليه، وتعرض الأعمال – أول النهار وآخره – عليه، فيقدر المقادير ويوقت المواقيت، ثم يسوق المقادير إلى مواقيتها، قائماً بتدبير ذلك كله وحفظه ومصالحه)              </w:t>
      </w:r>
      <w:r w:rsidRPr="00C57A7B">
        <w:rPr>
          <w:rFonts w:ascii="Arabic Typesetting" w:hAnsi="Arabic Typesetting" w:cs="Arabic Typesetting"/>
          <w:b/>
          <w:bCs/>
          <w:sz w:val="96"/>
          <w:szCs w:val="96"/>
          <w:rtl/>
        </w:rPr>
        <w:lastRenderedPageBreak/>
        <w:t xml:space="preserve">((الصلاة وحكم تاركها)) </w:t>
      </w:r>
      <w:r w:rsidRPr="0050030B">
        <w:rPr>
          <w:rFonts w:ascii="Arabic Typesetting" w:hAnsi="Arabic Typesetting" w:cs="Arabic Typesetting"/>
          <w:b/>
          <w:bCs/>
          <w:sz w:val="72"/>
          <w:szCs w:val="72"/>
          <w:rtl/>
        </w:rPr>
        <w:t xml:space="preserve">(ص: 169، 170). </w:t>
      </w:r>
      <w:r w:rsidRPr="0050030B">
        <w:rPr>
          <w:rFonts w:ascii="Arabic Typesetting" w:hAnsi="Arabic Typesetting" w:cs="Arabic Typesetting" w:hint="cs"/>
          <w:b/>
          <w:bCs/>
          <w:sz w:val="72"/>
          <w:szCs w:val="72"/>
          <w:rtl/>
        </w:rPr>
        <w:t>[</w:t>
      </w:r>
      <w:r w:rsidRPr="0050030B">
        <w:rPr>
          <w:rFonts w:ascii="Arabic Typesetting" w:hAnsi="Arabic Typesetting" w:cs="Arabic Typesetting"/>
          <w:b/>
          <w:bCs/>
          <w:sz w:val="72"/>
          <w:szCs w:val="72"/>
          <w:rtl/>
        </w:rPr>
        <w:t>الأنترنت – موقع الموسوعة العقدية – الرب</w:t>
      </w:r>
      <w:r w:rsidRPr="0050030B">
        <w:rPr>
          <w:rFonts w:ascii="Arabic Typesetting" w:hAnsi="Arabic Typesetting" w:cs="Arabic Typesetting" w:hint="cs"/>
          <w:b/>
          <w:bCs/>
          <w:sz w:val="72"/>
          <w:szCs w:val="72"/>
          <w:rtl/>
        </w:rPr>
        <w:t>]</w:t>
      </w:r>
    </w:p>
    <w:p w:rsidR="00885E15" w:rsidRPr="0005086B" w:rsidRDefault="0005086B" w:rsidP="0005086B">
      <w:pPr>
        <w:rPr>
          <w:rFonts w:ascii="Arabic Typesetting" w:hAnsi="Arabic Typesetting" w:cs="Arabic Typesetting"/>
          <w:b/>
          <w:bCs/>
          <w:sz w:val="96"/>
          <w:szCs w:val="96"/>
        </w:rPr>
      </w:pPr>
      <w:r w:rsidRPr="0050030B">
        <w:rPr>
          <w:rFonts w:ascii="Arabic Typesetting" w:hAnsi="Arabic Typesetting" w:cs="Arabic Typesetting"/>
          <w:b/>
          <w:bCs/>
          <w:sz w:val="96"/>
          <w:szCs w:val="96"/>
          <w:rtl/>
        </w:rPr>
        <w:t>إلى هنا ونكمل</w:t>
      </w:r>
      <w:r>
        <w:rPr>
          <w:rFonts w:ascii="Arabic Typesetting" w:hAnsi="Arabic Typesetting" w:cs="Arabic Typesetting"/>
          <w:b/>
          <w:bCs/>
          <w:sz w:val="96"/>
          <w:szCs w:val="96"/>
          <w:rtl/>
        </w:rPr>
        <w:t xml:space="preserve"> في اللقاء القادم والسلام عليكم</w:t>
      </w:r>
      <w:r>
        <w:rPr>
          <w:rFonts w:ascii="Arabic Typesetting" w:hAnsi="Arabic Typesetting" w:cs="Arabic Typesetting" w:hint="cs"/>
          <w:b/>
          <w:bCs/>
          <w:sz w:val="96"/>
          <w:szCs w:val="96"/>
          <w:rtl/>
        </w:rPr>
        <w:t>.</w:t>
      </w:r>
      <w:bookmarkEnd w:id="0"/>
    </w:p>
    <w:sectPr w:rsidR="00885E15" w:rsidRPr="0005086B"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990" w:rsidRDefault="00484990" w:rsidP="0005086B">
      <w:r>
        <w:separator/>
      </w:r>
    </w:p>
  </w:endnote>
  <w:endnote w:type="continuationSeparator" w:id="0">
    <w:p w:rsidR="00484990" w:rsidRDefault="00484990" w:rsidP="0005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78519555"/>
      <w:docPartObj>
        <w:docPartGallery w:val="Page Numbers (Bottom of Page)"/>
        <w:docPartUnique/>
      </w:docPartObj>
    </w:sdtPr>
    <w:sdtContent>
      <w:p w:rsidR="0005086B" w:rsidRDefault="0005086B">
        <w:pPr>
          <w:pStyle w:val="a4"/>
          <w:jc w:val="center"/>
        </w:pPr>
        <w:r>
          <w:fldChar w:fldCharType="begin"/>
        </w:r>
        <w:r>
          <w:instrText>PAGE   \* MERGEFORMAT</w:instrText>
        </w:r>
        <w:r>
          <w:fldChar w:fldCharType="separate"/>
        </w:r>
        <w:r w:rsidRPr="0005086B">
          <w:rPr>
            <w:noProof/>
            <w:rtl/>
            <w:lang w:val="ar-SA"/>
          </w:rPr>
          <w:t>11</w:t>
        </w:r>
        <w:r>
          <w:fldChar w:fldCharType="end"/>
        </w:r>
      </w:p>
    </w:sdtContent>
  </w:sdt>
  <w:p w:rsidR="0005086B" w:rsidRDefault="0005086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990" w:rsidRDefault="00484990" w:rsidP="0005086B">
      <w:r>
        <w:separator/>
      </w:r>
    </w:p>
  </w:footnote>
  <w:footnote w:type="continuationSeparator" w:id="0">
    <w:p w:rsidR="00484990" w:rsidRDefault="00484990" w:rsidP="000508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86B"/>
    <w:rsid w:val="0005086B"/>
    <w:rsid w:val="00484990"/>
    <w:rsid w:val="00885E15"/>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86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086B"/>
    <w:pPr>
      <w:tabs>
        <w:tab w:val="center" w:pos="4153"/>
        <w:tab w:val="right" w:pos="8306"/>
      </w:tabs>
    </w:pPr>
  </w:style>
  <w:style w:type="character" w:customStyle="1" w:styleId="Char">
    <w:name w:val="رأس الصفحة Char"/>
    <w:basedOn w:val="a0"/>
    <w:link w:val="a3"/>
    <w:uiPriority w:val="99"/>
    <w:rsid w:val="0005086B"/>
    <w:rPr>
      <w:rFonts w:ascii="Times New Roman" w:eastAsia="Times New Roman" w:hAnsi="Times New Roman" w:cs="Times New Roman"/>
      <w:sz w:val="24"/>
      <w:szCs w:val="24"/>
    </w:rPr>
  </w:style>
  <w:style w:type="paragraph" w:styleId="a4">
    <w:name w:val="footer"/>
    <w:basedOn w:val="a"/>
    <w:link w:val="Char0"/>
    <w:uiPriority w:val="99"/>
    <w:unhideWhenUsed/>
    <w:rsid w:val="0005086B"/>
    <w:pPr>
      <w:tabs>
        <w:tab w:val="center" w:pos="4153"/>
        <w:tab w:val="right" w:pos="8306"/>
      </w:tabs>
    </w:pPr>
  </w:style>
  <w:style w:type="character" w:customStyle="1" w:styleId="Char0">
    <w:name w:val="تذييل الصفحة Char"/>
    <w:basedOn w:val="a0"/>
    <w:link w:val="a4"/>
    <w:uiPriority w:val="99"/>
    <w:rsid w:val="0005086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86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086B"/>
    <w:pPr>
      <w:tabs>
        <w:tab w:val="center" w:pos="4153"/>
        <w:tab w:val="right" w:pos="8306"/>
      </w:tabs>
    </w:pPr>
  </w:style>
  <w:style w:type="character" w:customStyle="1" w:styleId="Char">
    <w:name w:val="رأس الصفحة Char"/>
    <w:basedOn w:val="a0"/>
    <w:link w:val="a3"/>
    <w:uiPriority w:val="99"/>
    <w:rsid w:val="0005086B"/>
    <w:rPr>
      <w:rFonts w:ascii="Times New Roman" w:eastAsia="Times New Roman" w:hAnsi="Times New Roman" w:cs="Times New Roman"/>
      <w:sz w:val="24"/>
      <w:szCs w:val="24"/>
    </w:rPr>
  </w:style>
  <w:style w:type="paragraph" w:styleId="a4">
    <w:name w:val="footer"/>
    <w:basedOn w:val="a"/>
    <w:link w:val="Char0"/>
    <w:uiPriority w:val="99"/>
    <w:unhideWhenUsed/>
    <w:rsid w:val="0005086B"/>
    <w:pPr>
      <w:tabs>
        <w:tab w:val="center" w:pos="4153"/>
        <w:tab w:val="right" w:pos="8306"/>
      </w:tabs>
    </w:pPr>
  </w:style>
  <w:style w:type="character" w:customStyle="1" w:styleId="Char0">
    <w:name w:val="تذييل الصفحة Char"/>
    <w:basedOn w:val="a0"/>
    <w:link w:val="a4"/>
    <w:uiPriority w:val="99"/>
    <w:rsid w:val="0005086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619</Words>
  <Characters>3531</Characters>
  <Application>Microsoft Office Word</Application>
  <DocSecurity>0</DocSecurity>
  <Lines>29</Lines>
  <Paragraphs>8</Paragraphs>
  <ScaleCrop>false</ScaleCrop>
  <Company>Ahmed-Under</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2021-11-01T13:52:00Z</dcterms:created>
  <dcterms:modified xsi:type="dcterms:W3CDTF">2021-11-01T13:53:00Z</dcterms:modified>
</cp:coreProperties>
</file>