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90E" w:rsidRPr="000B724C" w:rsidRDefault="004C590E" w:rsidP="004C590E">
      <w:pPr>
        <w:rPr>
          <w:rFonts w:ascii="Arabic Typesetting" w:hAnsi="Arabic Typesetting" w:cs="Arabic Typesetting"/>
          <w:b/>
          <w:bCs/>
          <w:sz w:val="96"/>
          <w:szCs w:val="96"/>
          <w:rtl/>
        </w:rPr>
      </w:pPr>
      <w:r w:rsidRPr="000B724C">
        <w:rPr>
          <w:rFonts w:ascii="Arabic Typesetting" w:hAnsi="Arabic Typesetting" w:cs="Arabic Typesetting"/>
          <w:b/>
          <w:bCs/>
          <w:sz w:val="96"/>
          <w:szCs w:val="96"/>
          <w:rtl/>
        </w:rPr>
        <w:t xml:space="preserve">بسم الله ، والحمد لله ،والصلاة والسلام على رسول الله ،وبعد : فهذه </w:t>
      </w:r>
    </w:p>
    <w:p w:rsidR="004C590E" w:rsidRPr="000B724C" w:rsidRDefault="004C590E" w:rsidP="004C590E">
      <w:pPr>
        <w:rPr>
          <w:rFonts w:ascii="Arabic Typesetting" w:hAnsi="Arabic Typesetting" w:cs="Arabic Typesetting"/>
          <w:b/>
          <w:bCs/>
          <w:sz w:val="96"/>
          <w:szCs w:val="96"/>
          <w:rtl/>
        </w:rPr>
      </w:pPr>
      <w:proofErr w:type="spellStart"/>
      <w:r w:rsidRPr="000B724C">
        <w:rPr>
          <w:rFonts w:ascii="Arabic Typesetting" w:hAnsi="Arabic Typesetting" w:cs="Arabic Typesetting"/>
          <w:b/>
          <w:bCs/>
          <w:sz w:val="96"/>
          <w:szCs w:val="96"/>
          <w:rtl/>
        </w:rPr>
        <w:t>الحلقة</w:t>
      </w:r>
      <w:r>
        <w:rPr>
          <w:rFonts w:ascii="Arabic Typesetting" w:hAnsi="Arabic Typesetting" w:cs="Arabic Typesetting" w:hint="cs"/>
          <w:b/>
          <w:bCs/>
          <w:sz w:val="96"/>
          <w:szCs w:val="96"/>
          <w:rtl/>
        </w:rPr>
        <w:t>التاسعة</w:t>
      </w:r>
      <w:proofErr w:type="spellEnd"/>
      <w:r w:rsidRPr="000B724C">
        <w:rPr>
          <w:rFonts w:ascii="Arabic Typesetting" w:hAnsi="Arabic Typesetting" w:cs="Arabic Typesetting"/>
          <w:b/>
          <w:bCs/>
          <w:sz w:val="96"/>
          <w:szCs w:val="96"/>
          <w:rtl/>
        </w:rPr>
        <w:t xml:space="preserve"> والتسعون بعد </w:t>
      </w:r>
      <w:proofErr w:type="spellStart"/>
      <w:r w:rsidRPr="000B724C">
        <w:rPr>
          <w:rFonts w:ascii="Arabic Typesetting" w:hAnsi="Arabic Typesetting" w:cs="Arabic Typesetting"/>
          <w:b/>
          <w:bCs/>
          <w:sz w:val="96"/>
          <w:szCs w:val="96"/>
          <w:rtl/>
        </w:rPr>
        <w:t>المأتين</w:t>
      </w:r>
      <w:proofErr w:type="spellEnd"/>
      <w:r w:rsidRPr="000B724C">
        <w:rPr>
          <w:rFonts w:ascii="Arabic Typesetting" w:hAnsi="Arabic Typesetting" w:cs="Arabic Typesetting"/>
          <w:b/>
          <w:bCs/>
          <w:sz w:val="96"/>
          <w:szCs w:val="96"/>
          <w:rtl/>
        </w:rPr>
        <w:t xml:space="preserve"> في موضوع (الحفيظ) والتي هي </w:t>
      </w:r>
    </w:p>
    <w:p w:rsidR="004C590E" w:rsidRDefault="004C590E" w:rsidP="004C590E">
      <w:pPr>
        <w:rPr>
          <w:rFonts w:ascii="Arabic Typesetting" w:hAnsi="Arabic Typesetting" w:cs="Arabic Typesetting"/>
          <w:b/>
          <w:bCs/>
          <w:sz w:val="96"/>
          <w:szCs w:val="96"/>
          <w:rtl/>
        </w:rPr>
      </w:pPr>
      <w:r w:rsidRPr="000B724C">
        <w:rPr>
          <w:rFonts w:ascii="Arabic Typesetting" w:hAnsi="Arabic Typesetting" w:cs="Arabic Typesetting"/>
          <w:b/>
          <w:bCs/>
          <w:sz w:val="96"/>
          <w:szCs w:val="96"/>
          <w:rtl/>
        </w:rPr>
        <w:t>بعنوان : *حقوق الحيوان وحمايته في الشريعة الإسلامية (الحفاظ عليه ):</w:t>
      </w:r>
    </w:p>
    <w:p w:rsidR="004C590E" w:rsidRPr="005E5842" w:rsidRDefault="004C590E" w:rsidP="004C590E">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والحيوان من الكائنات الحية الأرضية المهمة، فهو الذي يحول النبات إلى بروتين حيواني في صور متعددة مثل اللحم والبيض واللبن والشعر </w:t>
      </w:r>
    </w:p>
    <w:p w:rsidR="004C590E" w:rsidRPr="005E5842" w:rsidRDefault="004C590E" w:rsidP="004C590E">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والصوف والوبر والعظام والجلود ويحمل الأثقال ويحافظ على السلاسل الغذائية الأرضية البرية والبحرية.</w:t>
      </w:r>
    </w:p>
    <w:p w:rsidR="004C590E" w:rsidRDefault="004C590E" w:rsidP="004C590E">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وقد أعطى الله سبحانه وتعالى الحيوانات القدرة على رؤية ما لا يراه الإنسان، وسماع ما لا يسمعه الإنسان، لحكمة هو يعلمها سبحانه، فبعض الحيوانات ترى الملائكة وبعضها يرى الشياطين، بل إنها لتسمع أصوات المعذبين في قبورهم، بل وقبل ذلك وبعده تشفق الحيوانات وتخاف </w:t>
      </w:r>
      <w:r w:rsidRPr="005E5842">
        <w:rPr>
          <w:rFonts w:ascii="Arabic Typesetting" w:hAnsi="Arabic Typesetting" w:cs="Arabic Typesetting"/>
          <w:b/>
          <w:bCs/>
          <w:sz w:val="96"/>
          <w:szCs w:val="96"/>
          <w:rtl/>
        </w:rPr>
        <w:lastRenderedPageBreak/>
        <w:t xml:space="preserve">من يوم الجمعة لعلمها أن القيامة لا تقوم إلا يوم الجمعة. وقد أخرج الشيخان عن أبي هريرة  "رضي الله عنه"   قال: قال رسول الله  "صلى الله عليه وسلم"  : «إذا سمعتم صياح الديكة فاسألوا الله من فضله، فإنها رأت ملكًا، وإذا سمعتم نهيق الحمار فتعوذوا بالله من الشيطان فإنه رأى شيطانًا»، وعن جابر  "رضي الله عنه"   أن رسول الله  "صلى الله عليه وسلم"   قال: «إذا سمعتم نباح الكلاب ونهيق الحمير بالليل فتعوذوا بالله منهن فإنهن يرين </w:t>
      </w:r>
      <w:r w:rsidRPr="005E5842">
        <w:rPr>
          <w:rFonts w:ascii="Arabic Typesetting" w:hAnsi="Arabic Typesetting" w:cs="Arabic Typesetting"/>
          <w:b/>
          <w:bCs/>
          <w:sz w:val="96"/>
          <w:szCs w:val="96"/>
          <w:rtl/>
        </w:rPr>
        <w:lastRenderedPageBreak/>
        <w:t xml:space="preserve">مالا ترون» (رواه الإمام أحمد وأبو داود). وقال عليه الصلاة والسلام: «إن الموتى </w:t>
      </w:r>
      <w:proofErr w:type="spellStart"/>
      <w:r w:rsidRPr="005E5842">
        <w:rPr>
          <w:rFonts w:ascii="Arabic Typesetting" w:hAnsi="Arabic Typesetting" w:cs="Arabic Typesetting"/>
          <w:b/>
          <w:bCs/>
          <w:sz w:val="96"/>
          <w:szCs w:val="96"/>
          <w:rtl/>
        </w:rPr>
        <w:t>ليعذبون</w:t>
      </w:r>
      <w:proofErr w:type="spellEnd"/>
      <w:r w:rsidRPr="005E5842">
        <w:rPr>
          <w:rFonts w:ascii="Arabic Typesetting" w:hAnsi="Arabic Typesetting" w:cs="Arabic Typesetting"/>
          <w:b/>
          <w:bCs/>
          <w:sz w:val="96"/>
          <w:szCs w:val="96"/>
          <w:rtl/>
        </w:rPr>
        <w:t xml:space="preserve"> في قبورهم حتى إن البهائم لتسمع أصواتهم» (رواه الطبراني). وعن أبي هريرة  "رضي الله عنه"   أن رسول الله  "صلى الله عليه وسلم"   قال: «لا تطلع الشمس ولا تغرب على أفضل من يوم الجمعة، وما من دابة إلا وهي تفزع من يوم الجمعة، إلا هذين الثقلين: الجن والإنس» (رواه ابن خزيمة وابن حبان)، وفي رواية أبي داود: </w:t>
      </w:r>
      <w:r w:rsidRPr="005E5842">
        <w:rPr>
          <w:rFonts w:ascii="Arabic Typesetting" w:hAnsi="Arabic Typesetting" w:cs="Arabic Typesetting"/>
          <w:b/>
          <w:bCs/>
          <w:sz w:val="96"/>
          <w:szCs w:val="96"/>
          <w:rtl/>
        </w:rPr>
        <w:lastRenderedPageBreak/>
        <w:t xml:space="preserve">«وما من دابة إلا وهي </w:t>
      </w:r>
      <w:proofErr w:type="spellStart"/>
      <w:r w:rsidRPr="005E5842">
        <w:rPr>
          <w:rFonts w:ascii="Arabic Typesetting" w:hAnsi="Arabic Typesetting" w:cs="Arabic Typesetting"/>
          <w:b/>
          <w:bCs/>
          <w:sz w:val="96"/>
          <w:szCs w:val="96"/>
          <w:rtl/>
        </w:rPr>
        <w:t>مصيخة</w:t>
      </w:r>
      <w:proofErr w:type="spellEnd"/>
      <w:r w:rsidRPr="005E5842">
        <w:rPr>
          <w:rFonts w:ascii="Arabic Typesetting" w:hAnsi="Arabic Typesetting" w:cs="Arabic Typesetting"/>
          <w:b/>
          <w:bCs/>
          <w:sz w:val="96"/>
          <w:szCs w:val="96"/>
          <w:rtl/>
        </w:rPr>
        <w:t xml:space="preserve"> يوم الجمعة من حين تصبح حتى تطلع الشمس،</w:t>
      </w:r>
    </w:p>
    <w:p w:rsidR="004C590E" w:rsidRPr="005E5842" w:rsidRDefault="004C590E" w:rsidP="004C590E">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شفقًا من الساعة إلا الإنس والجن».</w:t>
      </w:r>
    </w:p>
    <w:p w:rsidR="004C590E" w:rsidRDefault="004C590E" w:rsidP="004C590E">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والأكثر من ذلك أن هناك بعض الحيوانات التي أعطاها الله القدرة على القيام بالكثير من الأعمال التي لا يقوم بها كثير من البشر، ممن عطلوا عقولهم واتبعوا شهواتهم، ولم يمتثلوا ما أمروا به، ولم يتبعوا ما خلقوا من أجله، فهبطوا مع كل أسف إلى مستوى متدن من البهيمية ومن </w:t>
      </w:r>
      <w:r w:rsidRPr="005E5842">
        <w:rPr>
          <w:rFonts w:ascii="Arabic Typesetting" w:hAnsi="Arabic Typesetting" w:cs="Arabic Typesetting"/>
          <w:b/>
          <w:bCs/>
          <w:sz w:val="96"/>
          <w:szCs w:val="96"/>
          <w:rtl/>
        </w:rPr>
        <w:lastRenderedPageBreak/>
        <w:t>الحيوانية، فأصبحت حياتهم أكلًا وشربًا ولهوًا ولعبًا وسهرًا، وإتباعًا للغرائز، وانغماسًا في الرذائل، ففضّلت البهائم عليهم بتسبيحها وسجودها وخضوعها لربها، قال الله تعالى: {والذين كفروا يتمتعون ويأكلون كما تأكل الأنعام والنار مثوىً لهم} ( محمد: 12) وقال تعالى: {ولقد ذرأنا لجهنم كثيرًا من الجن والإنس لهم قلوب لا يفقهون بها ولهم أعين لا يبصرون بها ولهم آذان لا يسمعون بها أولئك كالأنعام بل هم أضل أولئك هم الغافلون} (الأعراف: 179).</w:t>
      </w:r>
    </w:p>
    <w:p w:rsidR="004C590E" w:rsidRPr="00E34E4E" w:rsidRDefault="004C590E" w:rsidP="004C590E">
      <w:pPr>
        <w:rPr>
          <w:rFonts w:ascii="Arabic Typesetting" w:hAnsi="Arabic Typesetting" w:cs="Arabic Typesetting"/>
          <w:b/>
          <w:bCs/>
          <w:sz w:val="96"/>
          <w:szCs w:val="96"/>
          <w:rtl/>
        </w:rPr>
      </w:pPr>
      <w:r w:rsidRPr="00E34E4E">
        <w:rPr>
          <w:rFonts w:ascii="Arabic Typesetting" w:hAnsi="Arabic Typesetting" w:cs="Arabic Typesetting"/>
          <w:b/>
          <w:bCs/>
          <w:sz w:val="96"/>
          <w:szCs w:val="96"/>
          <w:rtl/>
        </w:rPr>
        <w:lastRenderedPageBreak/>
        <w:t>إلى هنا ونكمل في الحلقة التالية والسلام عليكم ورحمة الله وبركاته .</w:t>
      </w:r>
    </w:p>
    <w:p w:rsidR="00C27E96" w:rsidRDefault="00C27E96">
      <w:bookmarkStart w:id="0" w:name="_GoBack"/>
      <w:bookmarkEnd w:id="0"/>
    </w:p>
    <w:sectPr w:rsidR="00C27E96"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51A" w:rsidRDefault="0080351A" w:rsidP="004C590E">
      <w:pPr>
        <w:spacing w:after="0" w:line="240" w:lineRule="auto"/>
      </w:pPr>
      <w:r>
        <w:separator/>
      </w:r>
    </w:p>
  </w:endnote>
  <w:endnote w:type="continuationSeparator" w:id="0">
    <w:p w:rsidR="0080351A" w:rsidRDefault="0080351A" w:rsidP="004C5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13298831"/>
      <w:docPartObj>
        <w:docPartGallery w:val="Page Numbers (Bottom of Page)"/>
        <w:docPartUnique/>
      </w:docPartObj>
    </w:sdtPr>
    <w:sdtContent>
      <w:p w:rsidR="004C590E" w:rsidRDefault="004C590E">
        <w:pPr>
          <w:pStyle w:val="a4"/>
          <w:jc w:val="center"/>
        </w:pPr>
        <w:r>
          <w:fldChar w:fldCharType="begin"/>
        </w:r>
        <w:r>
          <w:instrText>PAGE   \* MERGEFORMAT</w:instrText>
        </w:r>
        <w:r>
          <w:fldChar w:fldCharType="separate"/>
        </w:r>
        <w:r w:rsidRPr="004C590E">
          <w:rPr>
            <w:noProof/>
            <w:rtl/>
            <w:lang w:val="ar-SA"/>
          </w:rPr>
          <w:t>7</w:t>
        </w:r>
        <w:r>
          <w:fldChar w:fldCharType="end"/>
        </w:r>
      </w:p>
    </w:sdtContent>
  </w:sdt>
  <w:p w:rsidR="004C590E" w:rsidRDefault="004C590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51A" w:rsidRDefault="0080351A" w:rsidP="004C590E">
      <w:pPr>
        <w:spacing w:after="0" w:line="240" w:lineRule="auto"/>
      </w:pPr>
      <w:r>
        <w:separator/>
      </w:r>
    </w:p>
  </w:footnote>
  <w:footnote w:type="continuationSeparator" w:id="0">
    <w:p w:rsidR="0080351A" w:rsidRDefault="0080351A" w:rsidP="004C59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90E"/>
    <w:rsid w:val="004C590E"/>
    <w:rsid w:val="0080351A"/>
    <w:rsid w:val="00BB584D"/>
    <w:rsid w:val="00C27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90E"/>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590E"/>
    <w:pPr>
      <w:tabs>
        <w:tab w:val="center" w:pos="4153"/>
        <w:tab w:val="right" w:pos="8306"/>
      </w:tabs>
      <w:spacing w:after="0" w:line="240" w:lineRule="auto"/>
    </w:pPr>
  </w:style>
  <w:style w:type="character" w:customStyle="1" w:styleId="Char">
    <w:name w:val="رأس الصفحة Char"/>
    <w:basedOn w:val="a0"/>
    <w:link w:val="a3"/>
    <w:uiPriority w:val="99"/>
    <w:rsid w:val="004C590E"/>
    <w:rPr>
      <w:rFonts w:cs="Arial"/>
    </w:rPr>
  </w:style>
  <w:style w:type="paragraph" w:styleId="a4">
    <w:name w:val="footer"/>
    <w:basedOn w:val="a"/>
    <w:link w:val="Char0"/>
    <w:uiPriority w:val="99"/>
    <w:unhideWhenUsed/>
    <w:rsid w:val="004C590E"/>
    <w:pPr>
      <w:tabs>
        <w:tab w:val="center" w:pos="4153"/>
        <w:tab w:val="right" w:pos="8306"/>
      </w:tabs>
      <w:spacing w:after="0" w:line="240" w:lineRule="auto"/>
    </w:pPr>
  </w:style>
  <w:style w:type="character" w:customStyle="1" w:styleId="Char0">
    <w:name w:val="تذييل الصفحة Char"/>
    <w:basedOn w:val="a0"/>
    <w:link w:val="a4"/>
    <w:uiPriority w:val="99"/>
    <w:rsid w:val="004C590E"/>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90E"/>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590E"/>
    <w:pPr>
      <w:tabs>
        <w:tab w:val="center" w:pos="4153"/>
        <w:tab w:val="right" w:pos="8306"/>
      </w:tabs>
      <w:spacing w:after="0" w:line="240" w:lineRule="auto"/>
    </w:pPr>
  </w:style>
  <w:style w:type="character" w:customStyle="1" w:styleId="Char">
    <w:name w:val="رأس الصفحة Char"/>
    <w:basedOn w:val="a0"/>
    <w:link w:val="a3"/>
    <w:uiPriority w:val="99"/>
    <w:rsid w:val="004C590E"/>
    <w:rPr>
      <w:rFonts w:cs="Arial"/>
    </w:rPr>
  </w:style>
  <w:style w:type="paragraph" w:styleId="a4">
    <w:name w:val="footer"/>
    <w:basedOn w:val="a"/>
    <w:link w:val="Char0"/>
    <w:uiPriority w:val="99"/>
    <w:unhideWhenUsed/>
    <w:rsid w:val="004C590E"/>
    <w:pPr>
      <w:tabs>
        <w:tab w:val="center" w:pos="4153"/>
        <w:tab w:val="right" w:pos="8306"/>
      </w:tabs>
      <w:spacing w:after="0" w:line="240" w:lineRule="auto"/>
    </w:pPr>
  </w:style>
  <w:style w:type="character" w:customStyle="1" w:styleId="Char0">
    <w:name w:val="تذييل الصفحة Char"/>
    <w:basedOn w:val="a0"/>
    <w:link w:val="a4"/>
    <w:uiPriority w:val="99"/>
    <w:rsid w:val="004C590E"/>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348</Words>
  <Characters>1988</Characters>
  <Application>Microsoft Office Word</Application>
  <DocSecurity>0</DocSecurity>
  <Lines>16</Lines>
  <Paragraphs>4</Paragraphs>
  <ScaleCrop>false</ScaleCrop>
  <Company>Ahmed-Under</Company>
  <LinksUpToDate>false</LinksUpToDate>
  <CharactersWithSpaces>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2021-03-16T23:42:00Z</dcterms:created>
  <dcterms:modified xsi:type="dcterms:W3CDTF">2021-03-16T23:42:00Z</dcterms:modified>
</cp:coreProperties>
</file>