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E8" w:rsidRPr="00080D29" w:rsidRDefault="005F4CE8" w:rsidP="005F4CE8">
      <w:pPr>
        <w:rPr>
          <w:rFonts w:ascii="Arabic Typesetting" w:hAnsi="Arabic Typesetting" w:cs="Arabic Typesetting"/>
          <w:b/>
          <w:bCs/>
          <w:sz w:val="96"/>
          <w:szCs w:val="96"/>
          <w:rtl/>
        </w:rPr>
      </w:pPr>
      <w:bookmarkStart w:id="0" w:name="_GoBack"/>
      <w:r w:rsidRPr="00080D29">
        <w:rPr>
          <w:rFonts w:ascii="Arabic Typesetting" w:hAnsi="Arabic Typesetting" w:cs="Arabic Typesetting"/>
          <w:b/>
          <w:bCs/>
          <w:sz w:val="96"/>
          <w:szCs w:val="96"/>
          <w:rtl/>
        </w:rPr>
        <w:t xml:space="preserve">بسم الله والحمد لله والصلاة والسلام على رسول الله وبعد : فهذه الحلقة </w:t>
      </w:r>
    </w:p>
    <w:p w:rsidR="005F4CE8" w:rsidRPr="00E67703" w:rsidRDefault="005F4CE8" w:rsidP="005F4CE8">
      <w:pPr>
        <w:rPr>
          <w:rFonts w:ascii="Arabic Typesetting" w:hAnsi="Arabic Typesetting" w:cs="Arabic Typesetting"/>
          <w:b/>
          <w:bCs/>
          <w:sz w:val="96"/>
          <w:szCs w:val="96"/>
          <w:rtl/>
        </w:rPr>
      </w:pPr>
      <w:r>
        <w:rPr>
          <w:rFonts w:ascii="Arabic Typesetting" w:hAnsi="Arabic Typesetting" w:cs="Arabic Typesetting" w:hint="cs"/>
          <w:b/>
          <w:bCs/>
          <w:sz w:val="96"/>
          <w:szCs w:val="96"/>
          <w:rtl/>
        </w:rPr>
        <w:t>الثانية و</w:t>
      </w:r>
      <w:r w:rsidRPr="00080D29">
        <w:rPr>
          <w:rFonts w:ascii="Arabic Typesetting" w:hAnsi="Arabic Typesetting" w:cs="Arabic Typesetting"/>
          <w:b/>
          <w:bCs/>
          <w:sz w:val="96"/>
          <w:szCs w:val="96"/>
          <w:rtl/>
        </w:rPr>
        <w:t>الثمانون  في موضوع (الجبار) وهي بعنوان : *القوم الجبارين:</w:t>
      </w:r>
    </w:p>
    <w:p w:rsidR="005F4CE8" w:rsidRPr="00E67703" w:rsidRDefault="005F4CE8" w:rsidP="005F4CE8">
      <w:pPr>
        <w:rPr>
          <w:rFonts w:ascii="Arabic Typesetting" w:hAnsi="Arabic Typesetting" w:cs="Arabic Typesetting"/>
          <w:b/>
          <w:bCs/>
          <w:sz w:val="96"/>
          <w:szCs w:val="96"/>
          <w:rtl/>
        </w:rPr>
      </w:pP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العقوبة التي نالتهم:</w:t>
      </w:r>
    </w:p>
    <w:p w:rsidR="005F4CE8" w:rsidRPr="00B8377B" w:rsidRDefault="005F4CE8" w:rsidP="005F4CE8">
      <w:pPr>
        <w:rPr>
          <w:rFonts w:ascii="Arabic Typesetting" w:hAnsi="Arabic Typesetting" w:cs="Arabic Typesetting"/>
          <w:b/>
          <w:bCs/>
          <w:sz w:val="70"/>
          <w:szCs w:val="70"/>
          <w:rtl/>
        </w:rPr>
      </w:pPr>
      <w:r w:rsidRPr="00E67703">
        <w:rPr>
          <w:rFonts w:ascii="Arabic Typesetting" w:hAnsi="Arabic Typesetting" w:cs="Arabic Typesetting" w:hint="cs"/>
          <w:b/>
          <w:bCs/>
          <w:sz w:val="96"/>
          <w:szCs w:val="96"/>
          <w:rtl/>
        </w:rPr>
        <w:t xml:space="preserve">   </w:t>
      </w:r>
      <w:r w:rsidRPr="00E67703">
        <w:rPr>
          <w:rFonts w:ascii="Arabic Typesetting" w:hAnsi="Arabic Typesetting" w:cs="Arabic Typesetting"/>
          <w:b/>
          <w:bCs/>
          <w:sz w:val="96"/>
          <w:szCs w:val="96"/>
          <w:rtl/>
        </w:rPr>
        <w:t xml:space="preserve"> استجاب الله دعاء موسى عليه السلام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قَالَ فَإِنَّهَا مُحَرَّمَةٌ عَلَيْهِمْ أَرْبَعِينَ سَنَةً يَتِيهُونَ فِي الْأَرْضِ فَلَا تَأْسَ عَلَى الْقَوْمِ الْفَاسِقِينَ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[المائدة: 26]، حرم الله عليهم القرية التي نكلوا عن دخولها مدة </w:t>
      </w:r>
      <w:r w:rsidRPr="00E67703">
        <w:rPr>
          <w:rFonts w:ascii="Arabic Typesetting" w:hAnsi="Arabic Typesetting" w:cs="Arabic Typesetting"/>
          <w:b/>
          <w:bCs/>
          <w:sz w:val="96"/>
          <w:szCs w:val="96"/>
          <w:rtl/>
        </w:rPr>
        <w:lastRenderedPageBreak/>
        <w:t xml:space="preserve">أربعين سنة، وليس فقط حرمان لكن تيه في الصحراء،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أَرْبَعِينَ سَنَةً يَتِيهُونَ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[المائدة: 26]، يخرجون في الصباح يبحثون عن مخرج لا يأتي عليهم المغرب إلا ويجدون أنفسهم في المكان الذي </w:t>
      </w:r>
      <w:proofErr w:type="spellStart"/>
      <w:r w:rsidRPr="00E67703">
        <w:rPr>
          <w:rFonts w:ascii="Arabic Typesetting" w:hAnsi="Arabic Typesetting" w:cs="Arabic Typesetting"/>
          <w:b/>
          <w:bCs/>
          <w:sz w:val="96"/>
          <w:szCs w:val="96"/>
          <w:rtl/>
        </w:rPr>
        <w:t>بدؤوا</w:t>
      </w:r>
      <w:proofErr w:type="spellEnd"/>
      <w:r w:rsidRPr="00E67703">
        <w:rPr>
          <w:rFonts w:ascii="Arabic Typesetting" w:hAnsi="Arabic Typesetting" w:cs="Arabic Typesetting"/>
          <w:b/>
          <w:bCs/>
          <w:sz w:val="96"/>
          <w:szCs w:val="96"/>
          <w:rtl/>
        </w:rPr>
        <w:t xml:space="preserve"> البحث منه،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يَتِيهُونَ فِي الْأَرْضِ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w:t>
      </w:r>
      <w:r w:rsidRPr="00B8377B">
        <w:rPr>
          <w:rFonts w:ascii="Arabic Typesetting" w:hAnsi="Arabic Typesetting" w:cs="Arabic Typesetting"/>
          <w:b/>
          <w:bCs/>
          <w:sz w:val="70"/>
          <w:szCs w:val="70"/>
          <w:rtl/>
        </w:rPr>
        <w:t xml:space="preserve">[المائدة:26] لا يجدون مخرجاً من صحراء. </w:t>
      </w:r>
    </w:p>
    <w:p w:rsidR="005F4CE8" w:rsidRPr="00E67703" w:rsidRDefault="005F4CE8" w:rsidP="005F4CE8">
      <w:pPr>
        <w:rPr>
          <w:rFonts w:ascii="Arabic Typesetting" w:hAnsi="Arabic Typesetting" w:cs="Arabic Typesetting"/>
          <w:b/>
          <w:bCs/>
          <w:sz w:val="96"/>
          <w:szCs w:val="96"/>
          <w:rtl/>
        </w:rPr>
      </w:pPr>
      <w:r w:rsidRPr="00E67703">
        <w:rPr>
          <w:rFonts w:ascii="Arabic Typesetting" w:hAnsi="Arabic Typesetting" w:cs="Arabic Typesetting"/>
          <w:b/>
          <w:bCs/>
          <w:sz w:val="96"/>
          <w:szCs w:val="96"/>
          <w:rtl/>
        </w:rPr>
        <w:t>الوقف على قوله:</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مُحَرَّمَةٌ عَلَيْهِمْ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ممكن، وعلى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أَرْبَعِينَ سَنَةً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ممكن، وهذا يسمى تعانق الوقف عند علماء </w:t>
      </w:r>
      <w:r w:rsidRPr="00E67703">
        <w:rPr>
          <w:rFonts w:ascii="Arabic Typesetting" w:hAnsi="Arabic Typesetting" w:cs="Arabic Typesetting" w:hint="cs"/>
          <w:b/>
          <w:bCs/>
          <w:sz w:val="96"/>
          <w:szCs w:val="96"/>
          <w:rtl/>
        </w:rPr>
        <w:t>.</w:t>
      </w:r>
    </w:p>
    <w:p w:rsidR="005F4CE8" w:rsidRPr="00E67703" w:rsidRDefault="005F4CE8" w:rsidP="005F4CE8">
      <w:pPr>
        <w:rPr>
          <w:rFonts w:ascii="Arabic Typesetting" w:hAnsi="Arabic Typesetting" w:cs="Arabic Typesetting"/>
          <w:b/>
          <w:bCs/>
          <w:sz w:val="96"/>
          <w:szCs w:val="96"/>
          <w:rtl/>
        </w:rPr>
      </w:pPr>
      <w:r w:rsidRPr="00E67703">
        <w:rPr>
          <w:rFonts w:ascii="Arabic Typesetting" w:hAnsi="Arabic Typesetting" w:cs="Arabic Typesetting" w:hint="cs"/>
          <w:b/>
          <w:bCs/>
          <w:sz w:val="96"/>
          <w:szCs w:val="96"/>
          <w:rtl/>
        </w:rPr>
        <w:lastRenderedPageBreak/>
        <w:t xml:space="preserve">  </w:t>
      </w:r>
      <w:r w:rsidRPr="00E67703">
        <w:rPr>
          <w:rFonts w:ascii="Arabic Typesetting" w:hAnsi="Arabic Typesetting" w:cs="Arabic Typesetting"/>
          <w:b/>
          <w:bCs/>
          <w:sz w:val="96"/>
          <w:szCs w:val="96"/>
          <w:rtl/>
        </w:rPr>
        <w:t xml:space="preserve">القراءة؛ لأن قوله أربعين سنة متعلق بمحرمة، أو متعلق </w:t>
      </w:r>
      <w:proofErr w:type="spellStart"/>
      <w:r w:rsidRPr="00E67703">
        <w:rPr>
          <w:rFonts w:ascii="Arabic Typesetting" w:hAnsi="Arabic Typesetting" w:cs="Arabic Typesetting"/>
          <w:b/>
          <w:bCs/>
          <w:sz w:val="96"/>
          <w:szCs w:val="96"/>
          <w:rtl/>
        </w:rPr>
        <w:t>بيتيهون</w:t>
      </w:r>
      <w:proofErr w:type="spellEnd"/>
      <w:r w:rsidRPr="00E67703">
        <w:rPr>
          <w:rFonts w:ascii="Arabic Typesetting" w:hAnsi="Arabic Typesetting" w:cs="Arabic Typesetting"/>
          <w:b/>
          <w:bCs/>
          <w:sz w:val="96"/>
          <w:szCs w:val="96"/>
          <w:rtl/>
        </w:rPr>
        <w:t xml:space="preserve">، وبيان ذلك أننا إذا وقفنا على قوله: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مُحَرَّمَةٌ عَلَيْهِمْ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وقف  أَرْبَعِينَ سَنَةً يَتِيهُونَ فِي الْأَرْضِ  معناها أنهما عقوبتان،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مُحَرَّمَةٌ عَلَيْهِمْ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العقوبة الأولى، و</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أَرْبَعِينَ سَنَةً يَتِيهُونَ</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فِي  العقوبة الثانية، معنى ذلك: هذا الجيل لا يدخلها أبداً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مُحَرَّمَةٌ عَلَيْهِمْ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هذه عقوبة، وهذه الجيل سيتيه في الصحراء أربعين سنة، واختاره ابن جرير رحمه الله. [تفسير الطبري: 10/191].</w:t>
      </w:r>
    </w:p>
    <w:p w:rsidR="005F4CE8" w:rsidRPr="00E67703" w:rsidRDefault="005F4CE8" w:rsidP="005F4CE8">
      <w:pPr>
        <w:rPr>
          <w:rFonts w:ascii="Arabic Typesetting" w:hAnsi="Arabic Typesetting" w:cs="Arabic Typesetting"/>
          <w:b/>
          <w:bCs/>
          <w:sz w:val="96"/>
          <w:szCs w:val="96"/>
          <w:rtl/>
        </w:rPr>
      </w:pPr>
      <w:r w:rsidRPr="00E67703">
        <w:rPr>
          <w:rFonts w:ascii="Arabic Typesetting" w:hAnsi="Arabic Typesetting" w:cs="Arabic Typesetting"/>
          <w:b/>
          <w:bCs/>
          <w:sz w:val="96"/>
          <w:szCs w:val="96"/>
          <w:rtl/>
        </w:rPr>
        <w:lastRenderedPageBreak/>
        <w:t xml:space="preserve">وبناء على ذلك فإن الذي دخل القرية كلهم من الجيل الثاني، ما يوجد ولا واحد دخل من الجيل الأول على هذا الوقف،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فَإِنَّهَا </w:t>
      </w:r>
    </w:p>
    <w:p w:rsidR="005F4CE8" w:rsidRPr="00B8377B" w:rsidRDefault="005F4CE8" w:rsidP="005F4CE8">
      <w:pPr>
        <w:rPr>
          <w:rFonts w:ascii="Arabic Typesetting" w:hAnsi="Arabic Typesetting" w:cs="Arabic Typesetting"/>
          <w:b/>
          <w:bCs/>
          <w:sz w:val="88"/>
          <w:szCs w:val="88"/>
          <w:rtl/>
        </w:rPr>
      </w:pPr>
      <w:r w:rsidRPr="00E67703">
        <w:rPr>
          <w:rFonts w:ascii="Arabic Typesetting" w:hAnsi="Arabic Typesetting" w:cs="Arabic Typesetting"/>
          <w:b/>
          <w:bCs/>
          <w:sz w:val="96"/>
          <w:szCs w:val="96"/>
          <w:rtl/>
        </w:rPr>
        <w:t xml:space="preserve">مُحَرَّمَةٌ عَلَيْهِمْ أَرْبَعِينَ سَنَةً يَتِيهُونَ فِي الْأَرْضِ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[المائدة: 26] عقوبتان على هذا </w:t>
      </w:r>
      <w:r w:rsidRPr="00B8377B">
        <w:rPr>
          <w:rFonts w:ascii="Arabic Typesetting" w:hAnsi="Arabic Typesetting" w:cs="Arabic Typesetting"/>
          <w:b/>
          <w:bCs/>
          <w:sz w:val="88"/>
          <w:szCs w:val="88"/>
          <w:rtl/>
        </w:rPr>
        <w:t>الجيل، لا يدخلوا القرية، ويبقوا في التيه، والذين سيدخلون ليسوا من هؤلاء إطلاقًا.</w:t>
      </w:r>
    </w:p>
    <w:p w:rsidR="005F4CE8" w:rsidRPr="00E67703" w:rsidRDefault="005F4CE8" w:rsidP="005F4CE8">
      <w:pPr>
        <w:rPr>
          <w:rFonts w:ascii="Arabic Typesetting" w:hAnsi="Arabic Typesetting" w:cs="Arabic Typesetting"/>
          <w:b/>
          <w:bCs/>
          <w:sz w:val="96"/>
          <w:szCs w:val="96"/>
          <w:rtl/>
        </w:rPr>
      </w:pPr>
      <w:r w:rsidRPr="00E67703">
        <w:rPr>
          <w:rFonts w:ascii="Arabic Typesetting" w:hAnsi="Arabic Typesetting" w:cs="Arabic Typesetting"/>
          <w:b/>
          <w:bCs/>
          <w:sz w:val="96"/>
          <w:szCs w:val="96"/>
          <w:rtl/>
        </w:rPr>
        <w:t xml:space="preserve">وإذا وقفنا على قوله: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مُحَرَّمَةٌ عَلَيْهِمْ أَرْبَعِينَ سَنَةً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وقف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يَتِيهُونَ فِي الْأَرْضِ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صار التحريم عليهم أربعين، فيمكن أن </w:t>
      </w:r>
      <w:r w:rsidRPr="00E67703">
        <w:rPr>
          <w:rFonts w:ascii="Arabic Typesetting" w:hAnsi="Arabic Typesetting" w:cs="Arabic Typesetting"/>
          <w:b/>
          <w:bCs/>
          <w:sz w:val="96"/>
          <w:szCs w:val="96"/>
          <w:rtl/>
        </w:rPr>
        <w:lastRenderedPageBreak/>
        <w:t>يدخلوها بعد الأربعين، ولكنهم في هذه المدة سيبقون تائهين في الأرض، هذا لا يلزم أن كل الجيل هذا لن يدخلها، سيمنع منها أربعين سنة، ثم ممكن يدخلها، بل دخلها بعضهم على هذا الكلام.</w:t>
      </w:r>
    </w:p>
    <w:p w:rsidR="005F4CE8" w:rsidRDefault="005F4CE8" w:rsidP="005F4CE8">
      <w:pPr>
        <w:rPr>
          <w:rFonts w:ascii="Arabic Typesetting" w:hAnsi="Arabic Typesetting" w:cs="Arabic Typesetting"/>
          <w:b/>
          <w:bCs/>
          <w:sz w:val="96"/>
          <w:szCs w:val="96"/>
          <w:rtl/>
        </w:rPr>
      </w:pPr>
      <w:r w:rsidRPr="00E67703">
        <w:rPr>
          <w:rFonts w:ascii="Arabic Typesetting" w:hAnsi="Arabic Typesetting" w:cs="Arabic Typesetting"/>
          <w:b/>
          <w:bCs/>
          <w:sz w:val="96"/>
          <w:szCs w:val="96"/>
          <w:rtl/>
        </w:rPr>
        <w:t xml:space="preserve">ولما علم الله تعالى رقة موسى وشفقته على قومه، وأنه ربما حزن عليهم بسبب </w:t>
      </w:r>
    </w:p>
    <w:p w:rsidR="005F4CE8" w:rsidRDefault="005F4CE8" w:rsidP="005F4CE8">
      <w:pPr>
        <w:rPr>
          <w:rFonts w:ascii="Arabic Typesetting" w:hAnsi="Arabic Typesetting" w:cs="Arabic Typesetting"/>
          <w:b/>
          <w:bCs/>
          <w:sz w:val="96"/>
          <w:szCs w:val="96"/>
          <w:rtl/>
        </w:rPr>
      </w:pPr>
      <w:r w:rsidRPr="00E67703">
        <w:rPr>
          <w:rFonts w:ascii="Arabic Typesetting" w:hAnsi="Arabic Typesetting" w:cs="Arabic Typesetting"/>
          <w:b/>
          <w:bCs/>
          <w:sz w:val="96"/>
          <w:szCs w:val="96"/>
          <w:rtl/>
        </w:rPr>
        <w:t xml:space="preserve">ما نالهم من العقوبة، قال: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فَإِنَّهَا مُحَرَّمَةٌ عَلَيْهِمْ أَرْبَعِينَ سَنَةً يَتِيهُونَ فِي الْأَرْضِ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[المائدة: 26]، قال الله </w:t>
      </w:r>
      <w:proofErr w:type="spellStart"/>
      <w:r w:rsidRPr="00E67703">
        <w:rPr>
          <w:rFonts w:ascii="Arabic Typesetting" w:hAnsi="Arabic Typesetting" w:cs="Arabic Typesetting"/>
          <w:b/>
          <w:bCs/>
          <w:sz w:val="96"/>
          <w:szCs w:val="96"/>
          <w:rtl/>
        </w:rPr>
        <w:t>مواسيًا</w:t>
      </w:r>
      <w:proofErr w:type="spellEnd"/>
      <w:r w:rsidRPr="00E67703">
        <w:rPr>
          <w:rFonts w:ascii="Arabic Typesetting" w:hAnsi="Arabic Typesetting" w:cs="Arabic Typesetting"/>
          <w:b/>
          <w:bCs/>
          <w:sz w:val="96"/>
          <w:szCs w:val="96"/>
          <w:rtl/>
        </w:rPr>
        <w:t xml:space="preserve"> معزيًا: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w:t>
      </w:r>
      <w:r w:rsidRPr="00E67703">
        <w:rPr>
          <w:rFonts w:ascii="Arabic Typesetting" w:hAnsi="Arabic Typesetting" w:cs="Arabic Typesetting"/>
          <w:b/>
          <w:bCs/>
          <w:sz w:val="96"/>
          <w:szCs w:val="96"/>
          <w:rtl/>
        </w:rPr>
        <w:lastRenderedPageBreak/>
        <w:t xml:space="preserve">فَلَا تَأْسَ عَلَى الْقَوْمِ الْفَاسِقِينَ </w:t>
      </w:r>
      <w:r w:rsidRPr="00E67703">
        <w:rPr>
          <w:rFonts w:ascii="Arabic Typesetting" w:hAnsi="Arabic Typesetting" w:cs="Arabic Typesetting" w:hint="cs"/>
          <w:b/>
          <w:bCs/>
          <w:sz w:val="96"/>
          <w:szCs w:val="96"/>
          <w:rtl/>
        </w:rPr>
        <w:t>}</w:t>
      </w:r>
      <w:r w:rsidRPr="00E67703">
        <w:rPr>
          <w:rFonts w:ascii="Arabic Typesetting" w:hAnsi="Arabic Typesetting" w:cs="Arabic Typesetting"/>
          <w:b/>
          <w:bCs/>
          <w:sz w:val="96"/>
          <w:szCs w:val="96"/>
          <w:rtl/>
        </w:rPr>
        <w:t xml:space="preserve"> [المائدة: 26]، لا تأسف عليهم، ولا تحزن عليهم، لقد حكمت فيهم وهم مستحقون هذا لفسقهم.</w:t>
      </w:r>
    </w:p>
    <w:p w:rsidR="00A31AF2" w:rsidRPr="005F4CE8" w:rsidRDefault="005F4CE8" w:rsidP="005F4CE8">
      <w:pPr>
        <w:rPr>
          <w:rFonts w:ascii="Arabic Typesetting" w:hAnsi="Arabic Typesetting" w:cs="Arabic Typesetting"/>
          <w:b/>
          <w:bCs/>
          <w:sz w:val="96"/>
          <w:szCs w:val="96"/>
        </w:rPr>
      </w:pPr>
      <w:r w:rsidRPr="00B8377B">
        <w:rPr>
          <w:rFonts w:ascii="Arabic Typesetting" w:hAnsi="Arabic Typesetting" w:cs="Arabic Typesetting"/>
          <w:b/>
          <w:bCs/>
          <w:sz w:val="96"/>
          <w:szCs w:val="96"/>
          <w:rtl/>
        </w:rPr>
        <w:t>الى هنا ونكمل في اللقاء القادم والسلام عليكم ورحمة الله وبركاته</w:t>
      </w:r>
      <w:r>
        <w:rPr>
          <w:rFonts w:ascii="Arabic Typesetting" w:hAnsi="Arabic Typesetting" w:cs="Arabic Typesetting" w:hint="cs"/>
          <w:b/>
          <w:bCs/>
          <w:sz w:val="96"/>
          <w:szCs w:val="96"/>
          <w:rtl/>
        </w:rPr>
        <w:t>.</w:t>
      </w:r>
      <w:bookmarkEnd w:id="0"/>
    </w:p>
    <w:sectPr w:rsidR="00A31AF2" w:rsidRPr="005F4CE8"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312" w:rsidRDefault="00014312" w:rsidP="005F4CE8">
      <w:pPr>
        <w:spacing w:after="0" w:line="240" w:lineRule="auto"/>
      </w:pPr>
      <w:r>
        <w:separator/>
      </w:r>
    </w:p>
  </w:endnote>
  <w:endnote w:type="continuationSeparator" w:id="0">
    <w:p w:rsidR="00014312" w:rsidRDefault="00014312" w:rsidP="005F4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75908864"/>
      <w:docPartObj>
        <w:docPartGallery w:val="Page Numbers (Bottom of Page)"/>
        <w:docPartUnique/>
      </w:docPartObj>
    </w:sdtPr>
    <w:sdtContent>
      <w:p w:rsidR="005F4CE8" w:rsidRDefault="005F4CE8">
        <w:pPr>
          <w:pStyle w:val="a4"/>
          <w:jc w:val="center"/>
        </w:pPr>
        <w:r>
          <w:fldChar w:fldCharType="begin"/>
        </w:r>
        <w:r>
          <w:instrText>PAGE   \* MERGEFORMAT</w:instrText>
        </w:r>
        <w:r>
          <w:fldChar w:fldCharType="separate"/>
        </w:r>
        <w:r w:rsidRPr="005F4CE8">
          <w:rPr>
            <w:noProof/>
            <w:rtl/>
            <w:lang w:val="ar-SA"/>
          </w:rPr>
          <w:t>6</w:t>
        </w:r>
        <w:r>
          <w:fldChar w:fldCharType="end"/>
        </w:r>
      </w:p>
    </w:sdtContent>
  </w:sdt>
  <w:p w:rsidR="005F4CE8" w:rsidRDefault="005F4CE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312" w:rsidRDefault="00014312" w:rsidP="005F4CE8">
      <w:pPr>
        <w:spacing w:after="0" w:line="240" w:lineRule="auto"/>
      </w:pPr>
      <w:r>
        <w:separator/>
      </w:r>
    </w:p>
  </w:footnote>
  <w:footnote w:type="continuationSeparator" w:id="0">
    <w:p w:rsidR="00014312" w:rsidRDefault="00014312" w:rsidP="005F4C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CE8"/>
    <w:rsid w:val="00014312"/>
    <w:rsid w:val="005F4CE8"/>
    <w:rsid w:val="00A31AF2"/>
    <w:rsid w:val="00BB5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CE8"/>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4CE8"/>
    <w:pPr>
      <w:tabs>
        <w:tab w:val="center" w:pos="4153"/>
        <w:tab w:val="right" w:pos="8306"/>
      </w:tabs>
      <w:spacing w:after="0" w:line="240" w:lineRule="auto"/>
    </w:pPr>
  </w:style>
  <w:style w:type="character" w:customStyle="1" w:styleId="Char">
    <w:name w:val="رأس الصفحة Char"/>
    <w:basedOn w:val="a0"/>
    <w:link w:val="a3"/>
    <w:uiPriority w:val="99"/>
    <w:rsid w:val="005F4CE8"/>
    <w:rPr>
      <w:rFonts w:cs="Arial"/>
    </w:rPr>
  </w:style>
  <w:style w:type="paragraph" w:styleId="a4">
    <w:name w:val="footer"/>
    <w:basedOn w:val="a"/>
    <w:link w:val="Char0"/>
    <w:uiPriority w:val="99"/>
    <w:unhideWhenUsed/>
    <w:rsid w:val="005F4CE8"/>
    <w:pPr>
      <w:tabs>
        <w:tab w:val="center" w:pos="4153"/>
        <w:tab w:val="right" w:pos="8306"/>
      </w:tabs>
      <w:spacing w:after="0" w:line="240" w:lineRule="auto"/>
    </w:pPr>
  </w:style>
  <w:style w:type="character" w:customStyle="1" w:styleId="Char0">
    <w:name w:val="تذييل الصفحة Char"/>
    <w:basedOn w:val="a0"/>
    <w:link w:val="a4"/>
    <w:uiPriority w:val="99"/>
    <w:rsid w:val="005F4CE8"/>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CE8"/>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4CE8"/>
    <w:pPr>
      <w:tabs>
        <w:tab w:val="center" w:pos="4153"/>
        <w:tab w:val="right" w:pos="8306"/>
      </w:tabs>
      <w:spacing w:after="0" w:line="240" w:lineRule="auto"/>
    </w:pPr>
  </w:style>
  <w:style w:type="character" w:customStyle="1" w:styleId="Char">
    <w:name w:val="رأس الصفحة Char"/>
    <w:basedOn w:val="a0"/>
    <w:link w:val="a3"/>
    <w:uiPriority w:val="99"/>
    <w:rsid w:val="005F4CE8"/>
    <w:rPr>
      <w:rFonts w:cs="Arial"/>
    </w:rPr>
  </w:style>
  <w:style w:type="paragraph" w:styleId="a4">
    <w:name w:val="footer"/>
    <w:basedOn w:val="a"/>
    <w:link w:val="Char0"/>
    <w:uiPriority w:val="99"/>
    <w:unhideWhenUsed/>
    <w:rsid w:val="005F4CE8"/>
    <w:pPr>
      <w:tabs>
        <w:tab w:val="center" w:pos="4153"/>
        <w:tab w:val="right" w:pos="8306"/>
      </w:tabs>
      <w:spacing w:after="0" w:line="240" w:lineRule="auto"/>
    </w:pPr>
  </w:style>
  <w:style w:type="character" w:customStyle="1" w:styleId="Char0">
    <w:name w:val="تذييل الصفحة Char"/>
    <w:basedOn w:val="a0"/>
    <w:link w:val="a4"/>
    <w:uiPriority w:val="99"/>
    <w:rsid w:val="005F4CE8"/>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338</Words>
  <Characters>1927</Characters>
  <Application>Microsoft Office Word</Application>
  <DocSecurity>0</DocSecurity>
  <Lines>16</Lines>
  <Paragraphs>4</Paragraphs>
  <ScaleCrop>false</ScaleCrop>
  <Company>Ahmed-Under</Company>
  <LinksUpToDate>false</LinksUpToDate>
  <CharactersWithSpaces>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2021-11-25T14:24:00Z</dcterms:created>
  <dcterms:modified xsi:type="dcterms:W3CDTF">2021-11-25T14:25:00Z</dcterms:modified>
</cp:coreProperties>
</file>