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9F" w:rsidRPr="00363BEE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63BE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03399F" w:rsidRPr="00363BEE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63BEE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363BE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</w:t>
      </w:r>
      <w:proofErr w:type="spellStart"/>
      <w:r w:rsidRPr="00363BEE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363BE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بعنوان:</w:t>
      </w:r>
    </w:p>
    <w:p w:rsidR="0003399F" w:rsidRPr="005E5842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63BEE">
        <w:rPr>
          <w:rFonts w:ascii="Arabic Typesetting" w:hAnsi="Arabic Typesetting" w:cs="Arabic Typesetting"/>
          <w:b/>
          <w:bCs/>
          <w:sz w:val="96"/>
          <w:szCs w:val="96"/>
          <w:rtl/>
        </w:rPr>
        <w:t>*أصول حفظ الكليات الخمس في بيّنات القرآن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وهذه الضرورات هي على النحو التالي، وقد حاولت النظر في كتاب الله تعالى، فجمعت بعض النصوص الدالَّة على كلِّ ضرورة من هذه الضرورات الخمس التي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تُعبِّر عن مقاصد القرآن في حفظ هذه الضرورات الخمس؛ لكلِّ بني الإنسان!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03399F" w:rsidRPr="005E5842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1.    حفظ الدين:</w:t>
      </w:r>
    </w:p>
    <w:p w:rsidR="0003399F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لقد جاءت النصوص القرآنية متوالية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تترى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حفظ الدين وحمايته، وحماية كيانه، وصيانة بيضة الإسلام من أن يخدشها أي خادش، فوضع الحمى التي تحمي حظيرة هذا الدين، وصان كرامة المسلمين؛ لئلا يقع منهم</w:t>
      </w:r>
    </w:p>
    <w:p w:rsidR="0003399F" w:rsidRPr="005E5842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يُغضب ربَّهم تبارك وتعالى.</w:t>
      </w:r>
    </w:p>
    <w:p w:rsidR="0003399F" w:rsidRPr="005E5842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وفي هذا يقول العلاَّمة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المقاصدي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الطاهر ابن عاشور: "مراد الله في كتابه بيان تصاريف ما يرجع إلى حفظ مقاصد الدين، وقد أودع ذلك في ألفاظ القرآن التي خاطبنا بها خطاباً بيناً وتعبدنا بمعرفة مراده والاطلاع عليه" [ التحرير والتنوير، ابن عاشور : (1/ 39)، دار ابن سحنون.،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03399F" w:rsidRPr="005E5842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وقد قرَّر الإمام الشاطبي - رحمه الله- أنَّ حفظ الدين يقوم على قضيتين:</w:t>
      </w:r>
    </w:p>
    <w:p w:rsidR="0003399F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الأول: حفظ الدين من جانب الوجود، وذلك بالمحافظة على ما يقيم أركانه </w:t>
      </w:r>
    </w:p>
    <w:p w:rsidR="0003399F" w:rsidRPr="005E5842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ويثبت قواعده.</w:t>
      </w:r>
    </w:p>
    <w:p w:rsidR="0003399F" w:rsidRPr="00FB0DDD" w:rsidRDefault="0003399F" w:rsidP="0003399F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الثاني: حفظ الدين من جانب العدم، وذلك برفع الفساد الواقع أو دفع الفساد المتوقع"</w:t>
      </w:r>
      <w:r w:rsidRPr="00FB0DDD">
        <w:rPr>
          <w:rFonts w:ascii="Arabic Typesetting" w:hAnsi="Arabic Typesetting" w:cs="Arabic Typesetting"/>
          <w:b/>
          <w:bCs/>
          <w:sz w:val="78"/>
          <w:szCs w:val="78"/>
          <w:rtl/>
        </w:rPr>
        <w:t>[ الموافقات، الشاطبي: (2 / 18) تحقيق: مشهور حسن آل سلمان.</w:t>
      </w:r>
      <w:r w:rsidRPr="00FB0DDD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>]</w:t>
      </w:r>
    </w:p>
    <w:p w:rsidR="0003399F" w:rsidRPr="005E5842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أجل ذلك جاءت نصوص كثيرة زاخرة مُزهرة تحثُّ على حفظ الدين وحمايته، وحفظ كيانه، تأسيساً وتثبيتاً لوجوده،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ودفعاً ورفعاً لكلِّ ما يُقصد إليه من مجاوزة حدوده.</w:t>
      </w:r>
    </w:p>
    <w:p w:rsidR="0003399F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إنَّ الآيات التي جاءت قاصدة بالحث على حفظ الدين كثيرة، سواء أكان</w:t>
      </w:r>
    </w:p>
    <w:p w:rsidR="0003399F" w:rsidRPr="00FB0DDD" w:rsidRDefault="0003399F" w:rsidP="0003399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ذلك من حيث التأكيد والتوكيد على الالتزام به والتديُّن، أو النهي عمَّا </w:t>
      </w:r>
      <w:r w:rsidRPr="00FB0DDD">
        <w:rPr>
          <w:rFonts w:ascii="Arabic Typesetting" w:hAnsi="Arabic Typesetting" w:cs="Arabic Typesetting"/>
          <w:b/>
          <w:bCs/>
          <w:sz w:val="90"/>
          <w:szCs w:val="90"/>
          <w:rtl/>
        </w:rPr>
        <w:t>يُضادُّه من ألوان الكفر والشرك والنفاق ولعلَّنا نذكر طرفاً منها في هذا الصدد:</w:t>
      </w:r>
    </w:p>
    <w:p w:rsidR="0003399F" w:rsidRPr="005E5842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فلقد بيَّنت شرعة الإسلام أنَّه لا دين إسلامي صحيح غير الإسلام فقال تعالى: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{وَمَنْ يَبْتَغِ غَيْرَ الْإِسْلَامِ دِينًا فَلَنْ يُقْبَلَ مِنْهُ وَهُوَ فِي الْآَخِرَةِ مِنَ الْخَاسِرِينَ }</w:t>
      </w:r>
      <w:r w:rsidRPr="00FB0DDD">
        <w:rPr>
          <w:rFonts w:ascii="Arabic Typesetting" w:hAnsi="Arabic Typesetting" w:cs="Arabic Typesetting"/>
          <w:b/>
          <w:bCs/>
          <w:sz w:val="62"/>
          <w:szCs w:val="62"/>
          <w:rtl/>
        </w:rPr>
        <w:t xml:space="preserve"> [آل عمران: 85]..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وقال {إِنَّ الدِّينَ عِنْدَ اللَّهِ الإِسْلامُ وَمَا اخْتَلَفَ الَّذِينَ أُوتُوا الْكِتَابَ إِلا مِنْ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بَعْدِ مَا جَاءَهُمُ الْعِلْمُ بَغْيًا بَيْنَهُمْ وَمَنْ يَكْفُر بِآيَاتِ اللَّهِ فَإِنَّ اللَّهَ سَريعُ الْحِسَابِ}</w:t>
      </w:r>
      <w:r w:rsidRPr="00FB0DDD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 [آل عمران: 19].</w:t>
      </w:r>
    </w:p>
    <w:p w:rsidR="0003399F" w:rsidRPr="005E5842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وبيَّن لنا أنَّ هذا الدين كامل، فلا يجوز لعبد أن يزيد فيه ولا أن ينقص منه لأنَّ من شرعه هو ربُّ العالمين، وليس للعبد أن يتدخَّل في شريعته فقال تعالى: {الْيَوْمَ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أَكْمَلْتُ لَكُمْ دِينَكُمْ وَأَتْمَمْتُ عَلَيْكُمْ نِعْمَتِي وَرضِيتُ لَكُمُ الإِسْلامَ دِينًا} [المائدة: 3].</w:t>
      </w:r>
    </w:p>
    <w:p w:rsidR="0003399F" w:rsidRPr="005E5842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لأجل ذلك كانت دعوة الأنبياء والمرسلين إلى عبادة الله والكفر بالطاغوت، قال تعالى: {وَلَقَدْ بَعَثْنَا فِي كُلِّ أُمَّةٍ رَسُولًا أَنِ اُعْبُدُوا اللَّهَ وَاجْتَنِبُوا الطَّاغُوتَ} [النحل: 36].</w:t>
      </w:r>
    </w:p>
    <w:p w:rsidR="0003399F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ولهذا حثَّنا تعالى على الدعوة إليه، فقال:{ادْعُ إِلَى سَبِيلِ رَبِّكَ بِالْحِكْمَةِ وَالْمَوْعِظَةِ الْحَسَنَةِ وَجَادِلْهُمْ بِالَّتِي هِيَ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أَحْسَنُ إِنَّ رَبَّكَ هُوَ أَعْلَمُ بِمَنْ ضَلَّ عَنْ سَبِيلِهِ وَهُوَ أَعْلَمُ بِالْمُهْتَدِينَ}[النحل: 125].</w:t>
      </w:r>
    </w:p>
    <w:p w:rsidR="0003399F" w:rsidRPr="00FB0DDD" w:rsidRDefault="0003399F" w:rsidP="000339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B0DDD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640631" w:rsidRDefault="00640631">
      <w:bookmarkStart w:id="0" w:name="_GoBack"/>
      <w:bookmarkEnd w:id="0"/>
    </w:p>
    <w:sectPr w:rsidR="0064063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D9" w:rsidRDefault="002876D9" w:rsidP="0003399F">
      <w:pPr>
        <w:spacing w:after="0" w:line="240" w:lineRule="auto"/>
      </w:pPr>
      <w:r>
        <w:separator/>
      </w:r>
    </w:p>
  </w:endnote>
  <w:endnote w:type="continuationSeparator" w:id="0">
    <w:p w:rsidR="002876D9" w:rsidRDefault="002876D9" w:rsidP="0003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62364935"/>
      <w:docPartObj>
        <w:docPartGallery w:val="Page Numbers (Bottom of Page)"/>
        <w:docPartUnique/>
      </w:docPartObj>
    </w:sdtPr>
    <w:sdtContent>
      <w:p w:rsidR="0003399F" w:rsidRDefault="000339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399F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03399F" w:rsidRDefault="000339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D9" w:rsidRDefault="002876D9" w:rsidP="0003399F">
      <w:pPr>
        <w:spacing w:after="0" w:line="240" w:lineRule="auto"/>
      </w:pPr>
      <w:r>
        <w:separator/>
      </w:r>
    </w:p>
  </w:footnote>
  <w:footnote w:type="continuationSeparator" w:id="0">
    <w:p w:rsidR="002876D9" w:rsidRDefault="002876D9" w:rsidP="00033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9F"/>
    <w:rsid w:val="0003399F"/>
    <w:rsid w:val="002876D9"/>
    <w:rsid w:val="00640631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9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9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399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339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399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9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9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399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339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399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415</Words>
  <Characters>2372</Characters>
  <Application>Microsoft Office Word</Application>
  <DocSecurity>0</DocSecurity>
  <Lines>19</Lines>
  <Paragraphs>5</Paragraphs>
  <ScaleCrop>false</ScaleCrop>
  <Company>Ahmed-Under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2021-03-15T21:14:00Z</dcterms:created>
  <dcterms:modified xsi:type="dcterms:W3CDTF">2021-03-15T21:14:00Z</dcterms:modified>
</cp:coreProperties>
</file>