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E4" w:rsidRPr="00B10803" w:rsidRDefault="00E925E4" w:rsidP="00E925E4">
      <w:pPr>
        <w:rPr>
          <w:rFonts w:ascii="Arabic Typesetting" w:hAnsi="Arabic Typesetting" w:cs="Arabic Typesetting"/>
          <w:b/>
          <w:bCs/>
          <w:sz w:val="88"/>
          <w:szCs w:val="88"/>
          <w:rtl/>
        </w:rPr>
      </w:pPr>
      <w:r w:rsidRPr="00B10803">
        <w:rPr>
          <w:rFonts w:ascii="Arabic Typesetting" w:hAnsi="Arabic Typesetting" w:cs="Arabic Typesetting"/>
          <w:b/>
          <w:bCs/>
          <w:sz w:val="88"/>
          <w:szCs w:val="88"/>
          <w:rtl/>
        </w:rPr>
        <w:t>بسم الله والحمد لله والصلاة والسلام على رسول الله وبعد :</w:t>
      </w:r>
    </w:p>
    <w:p w:rsidR="00E925E4" w:rsidRPr="00B10803" w:rsidRDefault="00E925E4" w:rsidP="00E925E4">
      <w:pPr>
        <w:rPr>
          <w:rFonts w:ascii="Arabic Typesetting" w:hAnsi="Arabic Typesetting" w:cs="Arabic Typesetting"/>
          <w:b/>
          <w:bCs/>
          <w:sz w:val="88"/>
          <w:szCs w:val="88"/>
          <w:rtl/>
        </w:rPr>
      </w:pPr>
      <w:r w:rsidRPr="00B10803">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السادسة</w:t>
      </w:r>
      <w:r w:rsidRPr="00B10803">
        <w:rPr>
          <w:rFonts w:ascii="Arabic Typesetting" w:hAnsi="Arabic Typesetting" w:cs="Arabic Typesetting"/>
          <w:b/>
          <w:bCs/>
          <w:sz w:val="88"/>
          <w:szCs w:val="88"/>
          <w:rtl/>
        </w:rPr>
        <w:t xml:space="preserve"> والثلاثون </w:t>
      </w:r>
      <w:proofErr w:type="spellStart"/>
      <w:r w:rsidRPr="00B10803">
        <w:rPr>
          <w:rFonts w:ascii="Arabic Typesetting" w:hAnsi="Arabic Typesetting" w:cs="Arabic Typesetting"/>
          <w:b/>
          <w:bCs/>
          <w:sz w:val="88"/>
          <w:szCs w:val="88"/>
          <w:rtl/>
        </w:rPr>
        <w:t>بعدالمائتين</w:t>
      </w:r>
      <w:proofErr w:type="spellEnd"/>
      <w:r w:rsidRPr="00B10803">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E925E4" w:rsidRPr="00C31732" w:rsidRDefault="00E925E4" w:rsidP="00E925E4">
      <w:pPr>
        <w:rPr>
          <w:rFonts w:ascii="Arabic Typesetting" w:hAnsi="Arabic Typesetting" w:cs="Arabic Typesetting"/>
          <w:b/>
          <w:bCs/>
          <w:sz w:val="88"/>
          <w:szCs w:val="88"/>
          <w:rtl/>
        </w:rPr>
      </w:pPr>
      <w:r w:rsidRPr="00B10803">
        <w:rPr>
          <w:rFonts w:ascii="Arabic Typesetting" w:hAnsi="Arabic Typesetting" w:cs="Arabic Typesetting"/>
          <w:b/>
          <w:bCs/>
          <w:sz w:val="88"/>
          <w:szCs w:val="88"/>
          <w:rtl/>
        </w:rPr>
        <w:t xml:space="preserve">*اللهم إني أسألك </w:t>
      </w:r>
      <w:proofErr w:type="spellStart"/>
      <w:r w:rsidRPr="00B10803">
        <w:rPr>
          <w:rFonts w:ascii="Arabic Typesetting" w:hAnsi="Arabic Typesetting" w:cs="Arabic Typesetting"/>
          <w:b/>
          <w:bCs/>
          <w:sz w:val="88"/>
          <w:szCs w:val="88"/>
          <w:rtl/>
        </w:rPr>
        <w:t>يالله</w:t>
      </w:r>
      <w:proofErr w:type="spellEnd"/>
      <w:r w:rsidRPr="00B10803">
        <w:rPr>
          <w:rFonts w:ascii="Arabic Typesetting" w:hAnsi="Arabic Typesetting" w:cs="Arabic Typesetting"/>
          <w:b/>
          <w:bCs/>
          <w:sz w:val="88"/>
          <w:szCs w:val="88"/>
          <w:rtl/>
        </w:rPr>
        <w:t xml:space="preserve"> بأنك الواحد الأحد الصمد..." :</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وشيخ</w:t>
      </w:r>
      <w:r w:rsidRPr="00C31732">
        <w:rPr>
          <w:rFonts w:ascii="Arabic Typesetting" w:hAnsi="Arabic Typesetting" w:cs="Arabic Typesetting"/>
          <w:b/>
          <w:bCs/>
          <w:sz w:val="88"/>
          <w:szCs w:val="88"/>
          <w:rtl/>
        </w:rPr>
        <w:t xml:space="preserve"> الإسلام -رحمه الله- ذكر في كتابه "بيان تلبيس الجهمية" أنَّ هذين الاسمين -يعني: الأحد أو الواحد والصَّمد- يستلزمان سائر أسماء الله الحسنى، وما فيها من التوحيد كلّه: قولاً وعملاً، وأنَّ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ذكر </w:t>
      </w:r>
      <w:r w:rsidRPr="00C31732">
        <w:rPr>
          <w:rFonts w:ascii="Arabic Typesetting" w:hAnsi="Arabic Typesetting" w:cs="Arabic Typesetting"/>
          <w:b/>
          <w:bCs/>
          <w:sz w:val="88"/>
          <w:szCs w:val="88"/>
          <w:rtl/>
        </w:rPr>
        <w:lastRenderedPageBreak/>
        <w:t>هذين الاسمين فقال: الله الواحد الصَّمد تعدل ثلثَ القرآن، يعني: سورة قُلْ هُوَ اللَّهُ أَحَدٌ.</w:t>
      </w:r>
    </w:p>
    <w:p w:rsidR="00E925E4" w:rsidRDefault="00E925E4" w:rsidP="00E925E4">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وعلل</w:t>
      </w:r>
      <w:r w:rsidRPr="00C31732">
        <w:rPr>
          <w:rFonts w:ascii="Arabic Typesetting" w:hAnsi="Arabic Typesetting" w:cs="Arabic Typesetting"/>
          <w:b/>
          <w:bCs/>
          <w:sz w:val="88"/>
          <w:szCs w:val="88"/>
          <w:rtl/>
        </w:rPr>
        <w:t xml:space="preserve"> ذلك شيخُ الإسلام -رحمه الله- بأنَّ كونَه أحدًا وكونه الصَّمد </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يتضمّن أنَّه الذي يقصده كلُّ شيءٍ لذاته، ولما يُطلب منه، وأنَّه مُسْتَغْنٍ بنفسه عن كل شيءٍ، وأنَّه بحيث لا يجوز عليه التَّفرق والفناء، وأنَّه لا نظيرَ له في شيءٍ من صفاته، ونحو ذلك مما </w:t>
      </w:r>
      <w:r w:rsidRPr="00C31732">
        <w:rPr>
          <w:rFonts w:ascii="Arabic Typesetting" w:hAnsi="Arabic Typesetting" w:cs="Arabic Typesetting" w:hint="eastAsia"/>
          <w:b/>
          <w:bCs/>
          <w:sz w:val="88"/>
          <w:szCs w:val="88"/>
          <w:rtl/>
        </w:rPr>
        <w:t>يُنافي</w:t>
      </w:r>
      <w:r w:rsidRPr="00C31732">
        <w:rPr>
          <w:rFonts w:ascii="Arabic Typesetting" w:hAnsi="Arabic Typesetting" w:cs="Arabic Typesetting"/>
          <w:b/>
          <w:bCs/>
          <w:sz w:val="88"/>
          <w:szCs w:val="88"/>
          <w:rtl/>
        </w:rPr>
        <w:t xml:space="preserve"> الصَّمدية، وأنَّ هذا يُوجِب أن يكون حيًّا، عالـمًا، قديرًا، ملكًا، قدُّوسًا، سلامًا، مُهيمنًا، عزيزًا، جبَّارًا، مُتكبرًا، يعني: ما يدلّ عليه ذلك بدلالة الالتزام، هذه الأسماء الكريمة مثل: "الأحد والصَّمد" مما يختصّ الله </w:t>
      </w:r>
      <w:r w:rsidRPr="00C31732">
        <w:rPr>
          <w:rFonts w:ascii="Arabic Typesetting" w:hAnsi="Arabic Typesetting" w:cs="Arabic Typesetting"/>
          <w:b/>
          <w:bCs/>
          <w:sz w:val="88"/>
          <w:szCs w:val="88"/>
          <w:rtl/>
        </w:rPr>
        <w:lastRenderedPageBreak/>
        <w:t>-تبارك وتعالى- به، فلا يصحّ أ</w:t>
      </w:r>
      <w:r w:rsidRPr="00C31732">
        <w:rPr>
          <w:rFonts w:ascii="Arabic Typesetting" w:hAnsi="Arabic Typesetting" w:cs="Arabic Typesetting" w:hint="eastAsia"/>
          <w:b/>
          <w:bCs/>
          <w:sz w:val="88"/>
          <w:szCs w:val="88"/>
          <w:rtl/>
        </w:rPr>
        <w:t>ن</w:t>
      </w:r>
      <w:r w:rsidRPr="00C31732">
        <w:rPr>
          <w:rFonts w:ascii="Arabic Typesetting" w:hAnsi="Arabic Typesetting" w:cs="Arabic Typesetting"/>
          <w:b/>
          <w:bCs/>
          <w:sz w:val="88"/>
          <w:szCs w:val="88"/>
          <w:rtl/>
        </w:rPr>
        <w:t xml:space="preserve"> يُسمّى به المخلوق، هذه أسماء مختصّة، مثل: الله، ومثل: الرزاق، كما ذكرنا في أواخر ما تكلّمنا عليه من الأسماء الحسنى، وكذلك الخالق، هذا كلّه مما يختصّ به، وكذا الرحمن، وذكر بعضُ أهل العلم: الحكم، إذا لُوحظ فيه الوصف.</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فهنا</w:t>
      </w:r>
      <w:r w:rsidRPr="00C31732">
        <w:rPr>
          <w:rFonts w:ascii="Arabic Typesetting" w:hAnsi="Arabic Typesetting" w:cs="Arabic Typesetting"/>
          <w:b/>
          <w:bCs/>
          <w:sz w:val="88"/>
          <w:szCs w:val="88"/>
          <w:rtl/>
        </w:rPr>
        <w:t xml:space="preserve"> أيضًا قال: "لم يلد، ولم يُولد"، فالنبي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قال هنا بهذا الحديث، أو الرجل الذي سمعه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فأقرَّه، قال: "إني أسألك يا الله بأنَّك الواحد، الأحد، الصَّمد، الذي لم يلد ولم يُولد، ولم يكن له كفوًا أحد".</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فهنا</w:t>
      </w:r>
      <w:r w:rsidRPr="00C31732">
        <w:rPr>
          <w:rFonts w:ascii="Arabic Typesetting" w:hAnsi="Arabic Typesetting" w:cs="Arabic Typesetting"/>
          <w:b/>
          <w:bCs/>
          <w:sz w:val="88"/>
          <w:szCs w:val="88"/>
          <w:rtl/>
        </w:rPr>
        <w:t xml:space="preserve"> "لم يلد" يعني: أنَّ الله -تبارك وتعالى- ينفي ما زعمه هؤلاء الذين يفترون عليه </w:t>
      </w:r>
      <w:r w:rsidRPr="00C31732">
        <w:rPr>
          <w:rFonts w:ascii="Arabic Typesetting" w:hAnsi="Arabic Typesetting" w:cs="Arabic Typesetting"/>
          <w:b/>
          <w:bCs/>
          <w:sz w:val="88"/>
          <w:szCs w:val="88"/>
          <w:rtl/>
        </w:rPr>
        <w:lastRenderedPageBreak/>
        <w:t>الكذب من نسبة الولد له، قالوا: إنَّ عيسى ابن الله. وقال اليهود: إنَّ عُزيرًا ابن الله. وقال المشركون أو بعضُ طوائف المشركين: بأنَّ الملائكة بنات الله.</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فهنا</w:t>
      </w:r>
      <w:r w:rsidRPr="00C31732">
        <w:rPr>
          <w:rFonts w:ascii="Arabic Typesetting" w:hAnsi="Arabic Typesetting" w:cs="Arabic Typesetting"/>
          <w:b/>
          <w:bCs/>
          <w:sz w:val="88"/>
          <w:szCs w:val="88"/>
          <w:rtl/>
        </w:rPr>
        <w:t xml:space="preserve"> نفى ذلك، قال: "لم يلد، ولم يُولد"، فالله -تبارك وتعالى- لم يُولد، لم يسبقه عدمٌ، ومع أنَّه لم يقل أحدٌ من الطَّوائف بأنَّ الله -تبارك وتعالى- قد وُلِدَ، ولكن قال اللهُ ذلك تتميمًا لتفرّده -تبارك وتعالى- عن مُشابهة المخلوقين، وتحقيقًا لكونه ليس كمثله ش</w:t>
      </w:r>
      <w:r w:rsidRPr="00C31732">
        <w:rPr>
          <w:rFonts w:ascii="Arabic Typesetting" w:hAnsi="Arabic Typesetting" w:cs="Arabic Typesetting" w:hint="eastAsia"/>
          <w:b/>
          <w:bCs/>
          <w:sz w:val="88"/>
          <w:szCs w:val="88"/>
          <w:rtl/>
        </w:rPr>
        <w:t>يءٌ،</w:t>
      </w:r>
      <w:r w:rsidRPr="00C31732">
        <w:rPr>
          <w:rFonts w:ascii="Arabic Typesetting" w:hAnsi="Arabic Typesetting" w:cs="Arabic Typesetting"/>
          <w:b/>
          <w:bCs/>
          <w:sz w:val="88"/>
          <w:szCs w:val="88"/>
          <w:rtl/>
        </w:rPr>
        <w:t xml:space="preserve"> ولم يكن له كفوًا أحد، والكفو هو المماثل، يعني: أنَّه ليس له مثيلٌ في ذاته، أو شبيهٌ في صفاته، أو نظيرٌ في أفعاله، هذا ما توسّل به هذا السَّائل.</w:t>
      </w:r>
    </w:p>
    <w:p w:rsidR="00E925E4" w:rsidRPr="00C31732" w:rsidRDefault="00E925E4" w:rsidP="00E925E4">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"وأسألك بأنَّك أنت الله"، فهو توسّل إلى الله -تبارك وتعالى- بتوحيده، وشهادة الدَّاعي المتوسّل بأنَّه يُفرده -تبارك </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وتعالى- بالوحدانية، وثبوت صفات الكمال.</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وقد</w:t>
      </w:r>
      <w:r w:rsidRPr="00C31732">
        <w:rPr>
          <w:rFonts w:ascii="Arabic Typesetting" w:hAnsi="Arabic Typesetting" w:cs="Arabic Typesetting"/>
          <w:b/>
          <w:bCs/>
          <w:sz w:val="88"/>
          <w:szCs w:val="88"/>
          <w:rtl/>
        </w:rPr>
        <w:t xml:space="preserve"> ذكر الحافظُ ابن القيم -رحمه الله- في "الوابل الصَّيب" في جملة فوائد الذكر، كما ذكرنا في أول الكلام على المقدّمات، من ذلك فوائد الذكر: أنَّ تقديم الذكر بين يدي الدُّعاء يكون من أسباب الاستجابة، فالدُّعاء الذي تقدّمه الذكر والثَّناء أفضل وأقرب إلى ال</w:t>
      </w:r>
      <w:r w:rsidRPr="00C31732">
        <w:rPr>
          <w:rFonts w:ascii="Arabic Typesetting" w:hAnsi="Arabic Typesetting" w:cs="Arabic Typesetting" w:hint="eastAsia"/>
          <w:b/>
          <w:bCs/>
          <w:sz w:val="88"/>
          <w:szCs w:val="88"/>
          <w:rtl/>
        </w:rPr>
        <w:t>إجابة</w:t>
      </w:r>
      <w:r w:rsidRPr="00C31732">
        <w:rPr>
          <w:rFonts w:ascii="Arabic Typesetting" w:hAnsi="Arabic Typesetting" w:cs="Arabic Typesetting"/>
          <w:b/>
          <w:bCs/>
          <w:sz w:val="88"/>
          <w:szCs w:val="88"/>
          <w:rtl/>
        </w:rPr>
        <w:t xml:space="preserve"> من الدُّعاء المجرد، فإذا انضاف إلى ذلك إخبار العبد بحاله، ومسكنته، وافتقاره، واعترافه بضعفه وعجزه؛ كان ذلك أبلغ في الإجابة، </w:t>
      </w:r>
      <w:r w:rsidRPr="00C31732">
        <w:rPr>
          <w:rFonts w:ascii="Arabic Typesetting" w:hAnsi="Arabic Typesetting" w:cs="Arabic Typesetting"/>
          <w:b/>
          <w:bCs/>
          <w:sz w:val="88"/>
          <w:szCs w:val="88"/>
          <w:rtl/>
        </w:rPr>
        <w:lastRenderedPageBreak/>
        <w:t>وأفضل؛ فإنَّه يكون قد توسّل بصفات الكمال، وبإحسان الله -تبارك وتعالى- وفضله على عباده، وصرَّح بشدة حاجته وضرورته وفقره ومسكنته</w:t>
      </w:r>
      <w:r w:rsidRPr="00C31732">
        <w:rPr>
          <w:rFonts w:ascii="Arabic Typesetting" w:hAnsi="Arabic Typesetting" w:cs="Arabic Typesetting" w:hint="eastAsia"/>
          <w:b/>
          <w:bCs/>
          <w:sz w:val="88"/>
          <w:szCs w:val="88"/>
          <w:rtl/>
        </w:rPr>
        <w:t>،</w:t>
      </w:r>
      <w:r w:rsidRPr="00C31732">
        <w:rPr>
          <w:rFonts w:ascii="Arabic Typesetting" w:hAnsi="Arabic Typesetting" w:cs="Arabic Typesetting"/>
          <w:b/>
          <w:bCs/>
          <w:sz w:val="88"/>
          <w:szCs w:val="88"/>
          <w:rtl/>
        </w:rPr>
        <w:t xml:space="preserve"> فهذا هو الذي يطلبه المخلوقُ من الخالق، فيذكر أوصافَ الكمال، ويذكر ضعفَه وعجزه ومسكنته؛ فيكون ذلك من دواعي الإجابة.</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هذا</w:t>
      </w:r>
      <w:r w:rsidRPr="00C31732">
        <w:rPr>
          <w:rFonts w:ascii="Arabic Typesetting" w:hAnsi="Arabic Typesetting" w:cs="Arabic Typesetting"/>
          <w:b/>
          <w:bCs/>
          <w:sz w:val="88"/>
          <w:szCs w:val="88"/>
          <w:rtl/>
        </w:rPr>
        <w:t xml:space="preserve"> ما يتعلّق بهذا الذكر أو الدُّعاء، فهو يُقال في آخر الصَّلاة قبل السَّلام، فهذا الرجل سأل الله أن يغفر له ذنوبه، قال: "إنَّك أنت الغفور الرَّحيم"، فجاء بالأسماء المناسبة لهذا المطلوب، وهذا هو اللَّائق، فقال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قد غفر له ثلاثًا، يعني: قالها ثلاث </w:t>
      </w:r>
      <w:r w:rsidRPr="00C31732">
        <w:rPr>
          <w:rFonts w:ascii="Arabic Typesetting" w:hAnsi="Arabic Typesetting" w:cs="Arabic Typesetting" w:hint="eastAsia"/>
          <w:b/>
          <w:bCs/>
          <w:sz w:val="88"/>
          <w:szCs w:val="88"/>
          <w:rtl/>
        </w:rPr>
        <w:t>مرات</w:t>
      </w:r>
      <w:r w:rsidRPr="00C31732">
        <w:rPr>
          <w:rFonts w:ascii="Arabic Typesetting" w:hAnsi="Arabic Typesetting" w:cs="Arabic Typesetting"/>
          <w:b/>
          <w:bCs/>
          <w:sz w:val="88"/>
          <w:szCs w:val="88"/>
          <w:rtl/>
        </w:rPr>
        <w:t>.</w:t>
      </w:r>
    </w:p>
    <w:p w:rsidR="00E925E4" w:rsidRPr="00C31732" w:rsidRDefault="00E925E4" w:rsidP="00E925E4">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فمثل</w:t>
      </w:r>
      <w:r w:rsidRPr="00C31732">
        <w:rPr>
          <w:rFonts w:ascii="Arabic Typesetting" w:hAnsi="Arabic Typesetting" w:cs="Arabic Typesetting"/>
          <w:b/>
          <w:bCs/>
          <w:sz w:val="88"/>
          <w:szCs w:val="88"/>
          <w:rtl/>
        </w:rPr>
        <w:t xml:space="preserve"> هذا يدعو به المؤمنُ في آخر صلاته، ويكون ذلك مظنَّةً للإجابة، إن شاء الله.</w:t>
      </w:r>
    </w:p>
    <w:p w:rsidR="00E925E4" w:rsidRPr="0098055B" w:rsidRDefault="00E925E4" w:rsidP="00E925E4">
      <w:pPr>
        <w:rPr>
          <w:rFonts w:ascii="Arabic Typesetting" w:hAnsi="Arabic Typesetting" w:cs="Arabic Typesetting"/>
          <w:b/>
          <w:bCs/>
          <w:sz w:val="64"/>
          <w:szCs w:val="64"/>
          <w:rtl/>
        </w:rPr>
      </w:pPr>
      <w:r>
        <w:rPr>
          <w:rFonts w:ascii="Arabic Typesetting" w:hAnsi="Arabic Typesetting" w:cs="Arabic Typesetting" w:hint="cs"/>
          <w:b/>
          <w:bCs/>
          <w:sz w:val="64"/>
          <w:szCs w:val="64"/>
          <w:rtl/>
        </w:rPr>
        <w:t>[</w:t>
      </w:r>
      <w:r w:rsidRPr="0098055B">
        <w:rPr>
          <w:rFonts w:ascii="Arabic Typesetting" w:hAnsi="Arabic Typesetting" w:cs="Arabic Typesetting" w:hint="eastAsia"/>
          <w:b/>
          <w:bCs/>
          <w:sz w:val="64"/>
          <w:szCs w:val="64"/>
          <w:rtl/>
        </w:rPr>
        <w:t>أخرجه</w:t>
      </w:r>
      <w:r w:rsidRPr="0098055B">
        <w:rPr>
          <w:rFonts w:ascii="Arabic Typesetting" w:hAnsi="Arabic Typesetting" w:cs="Arabic Typesetting"/>
          <w:b/>
          <w:bCs/>
          <w:sz w:val="64"/>
          <w:szCs w:val="64"/>
          <w:rtl/>
        </w:rPr>
        <w:t xml:space="preserve"> أبو داود: باب تفريع أبواب الركوع والسُّجود، باب ما يقول بعد التَّشهد، برقم (985)، والنَّسائي: كتاب السَّهو، باب الدعاء بعد الذكر، برقم (1301)، وأحمد في "المسند"، برقم (18974)، وقال مُحققوه: "إسناده صحيحٌ، رجاله ثقات رجال الصَّحيح، غير أنَّ صحابيه لم </w:t>
      </w:r>
      <w:r w:rsidRPr="0098055B">
        <w:rPr>
          <w:rFonts w:ascii="Arabic Typesetting" w:hAnsi="Arabic Typesetting" w:cs="Arabic Typesetting" w:hint="eastAsia"/>
          <w:b/>
          <w:bCs/>
          <w:sz w:val="64"/>
          <w:szCs w:val="64"/>
          <w:rtl/>
        </w:rPr>
        <w:t>يُخرج</w:t>
      </w:r>
      <w:r w:rsidRPr="0098055B">
        <w:rPr>
          <w:rFonts w:ascii="Arabic Typesetting" w:hAnsi="Arabic Typesetting" w:cs="Arabic Typesetting"/>
          <w:b/>
          <w:bCs/>
          <w:sz w:val="64"/>
          <w:szCs w:val="64"/>
          <w:rtl/>
        </w:rPr>
        <w:t xml:space="preserve"> له سوى البخاري في "الأدب المفرد"، وأبي داود، والنَّسائي".</w:t>
      </w:r>
    </w:p>
    <w:p w:rsidR="00E925E4" w:rsidRPr="0098055B" w:rsidRDefault="00E925E4" w:rsidP="00E925E4">
      <w:pPr>
        <w:rPr>
          <w:rFonts w:ascii="Arabic Typesetting" w:hAnsi="Arabic Typesetting" w:cs="Arabic Typesetting"/>
          <w:b/>
          <w:bCs/>
          <w:sz w:val="64"/>
          <w:szCs w:val="64"/>
          <w:rtl/>
        </w:rPr>
      </w:pPr>
      <w:r w:rsidRPr="0098055B">
        <w:rPr>
          <w:rFonts w:ascii="Arabic Typesetting" w:hAnsi="Arabic Typesetting" w:cs="Arabic Typesetting" w:hint="eastAsia"/>
          <w:b/>
          <w:bCs/>
          <w:sz w:val="64"/>
          <w:szCs w:val="64"/>
          <w:rtl/>
        </w:rPr>
        <w:t>صححه</w:t>
      </w:r>
      <w:r w:rsidRPr="0098055B">
        <w:rPr>
          <w:rFonts w:ascii="Arabic Typesetting" w:hAnsi="Arabic Typesetting" w:cs="Arabic Typesetting"/>
          <w:b/>
          <w:bCs/>
          <w:sz w:val="64"/>
          <w:szCs w:val="64"/>
          <w:rtl/>
        </w:rPr>
        <w:t xml:space="preserve"> الألباني في "صحيح أبي داود"، برقم (905).</w:t>
      </w:r>
    </w:p>
    <w:p w:rsidR="00E925E4" w:rsidRPr="0098055B" w:rsidRDefault="00E925E4" w:rsidP="00E925E4">
      <w:pPr>
        <w:rPr>
          <w:rFonts w:ascii="Arabic Typesetting" w:hAnsi="Arabic Typesetting" w:cs="Arabic Typesetting" w:hint="cs"/>
          <w:b/>
          <w:bCs/>
          <w:sz w:val="64"/>
          <w:szCs w:val="64"/>
          <w:rtl/>
        </w:rPr>
      </w:pPr>
      <w:r>
        <w:rPr>
          <w:rFonts w:ascii="Arabic Typesetting" w:hAnsi="Arabic Typesetting" w:cs="Arabic Typesetting" w:hint="cs"/>
          <w:b/>
          <w:bCs/>
          <w:sz w:val="64"/>
          <w:szCs w:val="64"/>
          <w:rtl/>
        </w:rPr>
        <w:t>و</w:t>
      </w:r>
      <w:r w:rsidRPr="0098055B">
        <w:rPr>
          <w:rFonts w:ascii="Arabic Typesetting" w:hAnsi="Arabic Typesetting" w:cs="Arabic Typesetting" w:hint="eastAsia"/>
          <w:b/>
          <w:bCs/>
          <w:sz w:val="64"/>
          <w:szCs w:val="64"/>
          <w:rtl/>
        </w:rPr>
        <w:t>أخرجه</w:t>
      </w:r>
      <w:r w:rsidRPr="0098055B">
        <w:rPr>
          <w:rFonts w:ascii="Arabic Typesetting" w:hAnsi="Arabic Typesetting" w:cs="Arabic Typesetting"/>
          <w:b/>
          <w:bCs/>
          <w:sz w:val="64"/>
          <w:szCs w:val="64"/>
          <w:rtl/>
        </w:rPr>
        <w:t xml:space="preserve"> البخاري: كتاب الأذان، باب الأذان للمُسافر إذا كانوا جماعةً، والإقامة، وكذلك بعرفة وجمع، وقول المؤذن: الصَّلاة في الرِّحال في الليلة الباردة أو المطيرة، برقم (631).</w:t>
      </w:r>
    </w:p>
    <w:p w:rsidR="00E925E4" w:rsidRPr="0098055B" w:rsidRDefault="00E925E4" w:rsidP="00E925E4">
      <w:pPr>
        <w:rPr>
          <w:rFonts w:ascii="Arabic Typesetting" w:hAnsi="Arabic Typesetting" w:cs="Arabic Typesetting"/>
          <w:b/>
          <w:bCs/>
          <w:sz w:val="64"/>
          <w:szCs w:val="64"/>
          <w:rtl/>
        </w:rPr>
      </w:pPr>
      <w:r w:rsidRPr="0098055B">
        <w:rPr>
          <w:rFonts w:ascii="Arabic Typesetting" w:hAnsi="Arabic Typesetting" w:cs="Arabic Typesetting" w:hint="cs"/>
          <w:b/>
          <w:bCs/>
          <w:sz w:val="64"/>
          <w:szCs w:val="64"/>
          <w:rtl/>
        </w:rPr>
        <w:t xml:space="preserve">[ الأنترنت - </w:t>
      </w:r>
      <w:r w:rsidRPr="0098055B">
        <w:rPr>
          <w:rFonts w:ascii="Arabic Typesetting" w:hAnsi="Arabic Typesetting" w:cs="Arabic Typesetting"/>
          <w:b/>
          <w:bCs/>
          <w:sz w:val="64"/>
          <w:szCs w:val="64"/>
          <w:rtl/>
        </w:rPr>
        <w:t xml:space="preserve">موقع الشيخ خالد بن عثمان السبت - الدعاء بعد التشهد الأخير قبل السلام "اللهم إني أسألك </w:t>
      </w:r>
      <w:proofErr w:type="spellStart"/>
      <w:r w:rsidRPr="0098055B">
        <w:rPr>
          <w:rFonts w:ascii="Arabic Typesetting" w:hAnsi="Arabic Typesetting" w:cs="Arabic Typesetting"/>
          <w:b/>
          <w:bCs/>
          <w:sz w:val="64"/>
          <w:szCs w:val="64"/>
          <w:rtl/>
        </w:rPr>
        <w:t>يالله</w:t>
      </w:r>
      <w:proofErr w:type="spellEnd"/>
      <w:r w:rsidRPr="0098055B">
        <w:rPr>
          <w:rFonts w:ascii="Arabic Typesetting" w:hAnsi="Arabic Typesetting" w:cs="Arabic Typesetting"/>
          <w:b/>
          <w:bCs/>
          <w:sz w:val="64"/>
          <w:szCs w:val="64"/>
          <w:rtl/>
        </w:rPr>
        <w:t xml:space="preserve"> بأنك الواحد الأحد الصمد..."</w:t>
      </w:r>
      <w:r w:rsidRPr="0098055B">
        <w:rPr>
          <w:rFonts w:ascii="Arabic Typesetting" w:hAnsi="Arabic Typesetting" w:cs="Arabic Typesetting" w:hint="cs"/>
          <w:b/>
          <w:bCs/>
          <w:sz w:val="64"/>
          <w:szCs w:val="64"/>
          <w:rtl/>
        </w:rPr>
        <w:t>]</w:t>
      </w:r>
    </w:p>
    <w:p w:rsidR="00E925E4" w:rsidRPr="00F41C2F" w:rsidRDefault="00E925E4" w:rsidP="00E925E4">
      <w:pPr>
        <w:rPr>
          <w:rFonts w:ascii="Arabic Typesetting" w:hAnsi="Arabic Typesetting" w:cs="Arabic Typesetting"/>
          <w:b/>
          <w:bCs/>
          <w:sz w:val="88"/>
          <w:szCs w:val="88"/>
          <w:rtl/>
        </w:rPr>
      </w:pPr>
      <w:r w:rsidRPr="00F41C2F">
        <w:rPr>
          <w:rFonts w:ascii="Arabic Typesetting" w:hAnsi="Arabic Typesetting" w:cs="Arabic Typesetting"/>
          <w:b/>
          <w:bCs/>
          <w:sz w:val="88"/>
          <w:szCs w:val="88"/>
          <w:rtl/>
        </w:rPr>
        <w:t>إلى هنا ونكمل في الحلقة القادمة والسلام عليكم ورحمة الله وبركاته</w:t>
      </w:r>
    </w:p>
    <w:p w:rsidR="00B018EA" w:rsidRDefault="00B018EA">
      <w:bookmarkStart w:id="0" w:name="_GoBack"/>
      <w:bookmarkEnd w:id="0"/>
    </w:p>
    <w:sectPr w:rsidR="00B018E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E5" w:rsidRDefault="007100E5" w:rsidP="00E925E4">
      <w:r>
        <w:separator/>
      </w:r>
    </w:p>
  </w:endnote>
  <w:endnote w:type="continuationSeparator" w:id="0">
    <w:p w:rsidR="007100E5" w:rsidRDefault="007100E5" w:rsidP="00E9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7490659"/>
      <w:docPartObj>
        <w:docPartGallery w:val="Page Numbers (Bottom of Page)"/>
        <w:docPartUnique/>
      </w:docPartObj>
    </w:sdtPr>
    <w:sdtContent>
      <w:p w:rsidR="00E925E4" w:rsidRDefault="00E925E4">
        <w:pPr>
          <w:pStyle w:val="a4"/>
          <w:jc w:val="center"/>
        </w:pPr>
        <w:r>
          <w:fldChar w:fldCharType="begin"/>
        </w:r>
        <w:r>
          <w:instrText>PAGE   \* MERGEFORMAT</w:instrText>
        </w:r>
        <w:r>
          <w:fldChar w:fldCharType="separate"/>
        </w:r>
        <w:r w:rsidRPr="00E925E4">
          <w:rPr>
            <w:noProof/>
            <w:rtl/>
            <w:lang w:val="ar-SA"/>
          </w:rPr>
          <w:t>7</w:t>
        </w:r>
        <w:r>
          <w:fldChar w:fldCharType="end"/>
        </w:r>
      </w:p>
    </w:sdtContent>
  </w:sdt>
  <w:p w:rsidR="00E925E4" w:rsidRDefault="00E925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E5" w:rsidRDefault="007100E5" w:rsidP="00E925E4">
      <w:r>
        <w:separator/>
      </w:r>
    </w:p>
  </w:footnote>
  <w:footnote w:type="continuationSeparator" w:id="0">
    <w:p w:rsidR="007100E5" w:rsidRDefault="007100E5" w:rsidP="00E9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E4"/>
    <w:rsid w:val="005C0EBC"/>
    <w:rsid w:val="007100E5"/>
    <w:rsid w:val="00B018EA"/>
    <w:rsid w:val="00E92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5E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5E4"/>
    <w:pPr>
      <w:tabs>
        <w:tab w:val="center" w:pos="4153"/>
        <w:tab w:val="right" w:pos="8306"/>
      </w:tabs>
    </w:pPr>
  </w:style>
  <w:style w:type="character" w:customStyle="1" w:styleId="Char">
    <w:name w:val="رأس الصفحة Char"/>
    <w:basedOn w:val="a0"/>
    <w:link w:val="a3"/>
    <w:uiPriority w:val="99"/>
    <w:rsid w:val="00E925E4"/>
    <w:rPr>
      <w:rFonts w:ascii="Times New Roman" w:eastAsia="Times New Roman" w:hAnsi="Times New Roman" w:cs="Times New Roman"/>
      <w:sz w:val="24"/>
      <w:szCs w:val="24"/>
    </w:rPr>
  </w:style>
  <w:style w:type="paragraph" w:styleId="a4">
    <w:name w:val="footer"/>
    <w:basedOn w:val="a"/>
    <w:link w:val="Char0"/>
    <w:uiPriority w:val="99"/>
    <w:unhideWhenUsed/>
    <w:rsid w:val="00E925E4"/>
    <w:pPr>
      <w:tabs>
        <w:tab w:val="center" w:pos="4153"/>
        <w:tab w:val="right" w:pos="8306"/>
      </w:tabs>
    </w:pPr>
  </w:style>
  <w:style w:type="character" w:customStyle="1" w:styleId="Char0">
    <w:name w:val="تذييل الصفحة Char"/>
    <w:basedOn w:val="a0"/>
    <w:link w:val="a4"/>
    <w:uiPriority w:val="99"/>
    <w:rsid w:val="00E925E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5E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25E4"/>
    <w:pPr>
      <w:tabs>
        <w:tab w:val="center" w:pos="4153"/>
        <w:tab w:val="right" w:pos="8306"/>
      </w:tabs>
    </w:pPr>
  </w:style>
  <w:style w:type="character" w:customStyle="1" w:styleId="Char">
    <w:name w:val="رأس الصفحة Char"/>
    <w:basedOn w:val="a0"/>
    <w:link w:val="a3"/>
    <w:uiPriority w:val="99"/>
    <w:rsid w:val="00E925E4"/>
    <w:rPr>
      <w:rFonts w:ascii="Times New Roman" w:eastAsia="Times New Roman" w:hAnsi="Times New Roman" w:cs="Times New Roman"/>
      <w:sz w:val="24"/>
      <w:szCs w:val="24"/>
    </w:rPr>
  </w:style>
  <w:style w:type="paragraph" w:styleId="a4">
    <w:name w:val="footer"/>
    <w:basedOn w:val="a"/>
    <w:link w:val="Char0"/>
    <w:uiPriority w:val="99"/>
    <w:unhideWhenUsed/>
    <w:rsid w:val="00E925E4"/>
    <w:pPr>
      <w:tabs>
        <w:tab w:val="center" w:pos="4153"/>
        <w:tab w:val="right" w:pos="8306"/>
      </w:tabs>
    </w:pPr>
  </w:style>
  <w:style w:type="character" w:customStyle="1" w:styleId="Char0">
    <w:name w:val="تذييل الصفحة Char"/>
    <w:basedOn w:val="a0"/>
    <w:link w:val="a4"/>
    <w:uiPriority w:val="99"/>
    <w:rsid w:val="00E925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588</Words>
  <Characters>3355</Characters>
  <Application>Microsoft Office Word</Application>
  <DocSecurity>0</DocSecurity>
  <Lines>27</Lines>
  <Paragraphs>7</Paragraphs>
  <ScaleCrop>false</ScaleCrop>
  <Company>Ahmed-Under</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2023-02-16T04:00:00Z</dcterms:created>
  <dcterms:modified xsi:type="dcterms:W3CDTF">2023-02-16T04:00:00Z</dcterms:modified>
</cp:coreProperties>
</file>