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2D" w:rsidRPr="00BE7711" w:rsidRDefault="000A2A2D" w:rsidP="000A2A2D">
      <w:pPr>
        <w:rPr>
          <w:rFonts w:ascii="Arabic Typesetting" w:hAnsi="Arabic Typesetting" w:cs="Arabic Typesetting"/>
          <w:b/>
          <w:bCs/>
          <w:sz w:val="88"/>
          <w:szCs w:val="88"/>
          <w:rtl/>
        </w:rPr>
      </w:pPr>
      <w:r w:rsidRPr="00BE7711">
        <w:rPr>
          <w:rFonts w:ascii="Arabic Typesetting" w:hAnsi="Arabic Typesetting" w:cs="Arabic Typesetting"/>
          <w:b/>
          <w:bCs/>
          <w:sz w:val="88"/>
          <w:szCs w:val="88"/>
          <w:rtl/>
        </w:rPr>
        <w:t>بسم الله والحمد لله والصلاة والسلام على رسول الله وبعد :</w:t>
      </w:r>
    </w:p>
    <w:p w:rsidR="000A2A2D" w:rsidRPr="00BE7711" w:rsidRDefault="000A2A2D" w:rsidP="000A2A2D">
      <w:pPr>
        <w:rPr>
          <w:rFonts w:ascii="Arabic Typesetting" w:hAnsi="Arabic Typesetting" w:cs="Arabic Typesetting"/>
          <w:b/>
          <w:bCs/>
          <w:sz w:val="88"/>
          <w:szCs w:val="88"/>
          <w:rtl/>
        </w:rPr>
      </w:pPr>
      <w:r w:rsidRPr="00BE7711">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الثانية</w:t>
      </w:r>
      <w:r w:rsidRPr="00BE7711">
        <w:rPr>
          <w:rFonts w:ascii="Arabic Typesetting" w:hAnsi="Arabic Typesetting" w:cs="Arabic Typesetting"/>
          <w:b/>
          <w:bCs/>
          <w:sz w:val="88"/>
          <w:szCs w:val="88"/>
          <w:rtl/>
        </w:rPr>
        <w:t xml:space="preserve"> والعشرون </w:t>
      </w:r>
      <w:proofErr w:type="spellStart"/>
      <w:r w:rsidRPr="00BE7711">
        <w:rPr>
          <w:rFonts w:ascii="Arabic Typesetting" w:hAnsi="Arabic Typesetting" w:cs="Arabic Typesetting"/>
          <w:b/>
          <w:bCs/>
          <w:sz w:val="88"/>
          <w:szCs w:val="88"/>
          <w:rtl/>
        </w:rPr>
        <w:t>بعدالمائتين</w:t>
      </w:r>
      <w:proofErr w:type="spellEnd"/>
      <w:r w:rsidRPr="00BE7711">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0A2A2D" w:rsidRPr="00C31732" w:rsidRDefault="000A2A2D" w:rsidP="000A2A2D">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الأدِّلة</w:t>
      </w:r>
      <w:r w:rsidRPr="00C31732">
        <w:rPr>
          <w:rFonts w:ascii="Arabic Typesetting" w:hAnsi="Arabic Typesetting" w:cs="Arabic Typesetting"/>
          <w:b/>
          <w:bCs/>
          <w:sz w:val="88"/>
          <w:szCs w:val="88"/>
          <w:rtl/>
        </w:rPr>
        <w:t xml:space="preserve"> الشَّرعية على توحيد الربوبية</w:t>
      </w:r>
      <w:r w:rsidRPr="00C31732">
        <w:rPr>
          <w:rFonts w:ascii="Arabic Typesetting" w:hAnsi="Arabic Typesetting" w:cs="Arabic Typesetting" w:hint="cs"/>
          <w:b/>
          <w:bCs/>
          <w:sz w:val="88"/>
          <w:szCs w:val="88"/>
          <w:rtl/>
        </w:rPr>
        <w:t xml:space="preserve"> :</w:t>
      </w:r>
    </w:p>
    <w:p w:rsidR="000A2A2D" w:rsidRPr="00C31732" w:rsidRDefault="000A2A2D" w:rsidP="000A2A2D">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وقد</w:t>
      </w:r>
      <w:r w:rsidRPr="00C31732">
        <w:rPr>
          <w:rFonts w:ascii="Arabic Typesetting" w:hAnsi="Arabic Typesetting" w:cs="Arabic Typesetting"/>
          <w:b/>
          <w:bCs/>
          <w:sz w:val="88"/>
          <w:szCs w:val="88"/>
          <w:rtl/>
        </w:rPr>
        <w:t xml:space="preserve"> دلَّت الأدِّلة الشَّرعية على توحيد الربوبية: الْحَمْدُ لِلَّهِ رَبِّ الْعَالَمِينَ[الفاتحة: 2]. هَذَا خَلْقُ اللَّهِ فَأَرُونِي مَاذَا خَلَقَ الَّذِينَ مِنْ دُونِهِ[لقمان: 11]. رَبِّ السَّمَوَاتِ وَرَبِّ الأَرْضِ[الجاثية: 36]. وكذلك فإن آيات الأنبياء و</w:t>
      </w:r>
      <w:r w:rsidRPr="00C31732">
        <w:rPr>
          <w:rFonts w:ascii="Arabic Typesetting" w:hAnsi="Arabic Typesetting" w:cs="Arabic Typesetting" w:hint="eastAsia"/>
          <w:b/>
          <w:bCs/>
          <w:sz w:val="88"/>
          <w:szCs w:val="88"/>
          <w:rtl/>
        </w:rPr>
        <w:t>كراماتهم،</w:t>
      </w:r>
      <w:r w:rsidRPr="00C31732">
        <w:rPr>
          <w:rFonts w:ascii="Arabic Typesetting" w:hAnsi="Arabic Typesetting" w:cs="Arabic Typesetting"/>
          <w:b/>
          <w:bCs/>
          <w:sz w:val="88"/>
          <w:szCs w:val="88"/>
          <w:rtl/>
        </w:rPr>
        <w:t xml:space="preserve"> وإجابة الدُّعاء، والأدلَّة الحسِّية والعلمية في الأنفس والآفاق تدل عليه سَنُرِيهِمْ آيَاتِنَا فِي </w:t>
      </w:r>
      <w:r w:rsidRPr="00C31732">
        <w:rPr>
          <w:rFonts w:ascii="Arabic Typesetting" w:hAnsi="Arabic Typesetting" w:cs="Arabic Typesetting"/>
          <w:b/>
          <w:bCs/>
          <w:sz w:val="88"/>
          <w:szCs w:val="88"/>
          <w:rtl/>
        </w:rPr>
        <w:lastRenderedPageBreak/>
        <w:t xml:space="preserve">الآفَاقِ وَفِي أَنْفُسِهِمْ حَتَّى يَتَبَيَّنَ لَهُمْ أَنَّهُ الْحَقُّ[فصلت: 53]. التنوع الموجود في الخلائق في البحر في البر وَمِنْ آيَاتِهِ خَلْقُ </w:t>
      </w:r>
      <w:r w:rsidRPr="00C31732">
        <w:rPr>
          <w:rFonts w:ascii="Arabic Typesetting" w:hAnsi="Arabic Typesetting" w:cs="Arabic Typesetting" w:hint="eastAsia"/>
          <w:b/>
          <w:bCs/>
          <w:sz w:val="88"/>
          <w:szCs w:val="88"/>
          <w:rtl/>
        </w:rPr>
        <w:t>السَّمَوَاتِ</w:t>
      </w:r>
      <w:r w:rsidRPr="00C31732">
        <w:rPr>
          <w:rFonts w:ascii="Arabic Typesetting" w:hAnsi="Arabic Typesetting" w:cs="Arabic Typesetting"/>
          <w:b/>
          <w:bCs/>
          <w:sz w:val="88"/>
          <w:szCs w:val="88"/>
          <w:rtl/>
        </w:rPr>
        <w:t xml:space="preserve"> وَالأَرْضِ وَاخْتِلافُ أَلْسِنَتِكُمْ وَأَلْوَانِكُمْ[الروم: 22]. تدل على ربوبيته ، ومن الأدلة على وجود الحق قوله: أَمْ خُلِقُوا مِنْ غَيْرِ شَيْءٍ أَمْ هُمُ الْخَالِقُونَ[الطور: 35].</w:t>
      </w:r>
    </w:p>
    <w:p w:rsidR="000A2A2D" w:rsidRPr="00C31732" w:rsidRDefault="000A2A2D" w:rsidP="000A2A2D">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فإذاً</w:t>
      </w:r>
      <w:r w:rsidRPr="00C31732">
        <w:rPr>
          <w:rFonts w:ascii="Arabic Typesetting" w:hAnsi="Arabic Typesetting" w:cs="Arabic Typesetting"/>
          <w:b/>
          <w:bCs/>
          <w:sz w:val="88"/>
          <w:szCs w:val="88"/>
          <w:rtl/>
        </w:rPr>
        <w:t xml:space="preserve"> الشَّيءُ لا يُوجِد نفسه، فلابُّد له من مُوجِد، ولذلك أبو حنيفة رحمه الله لما صار له موقف مع أناس في قضية توحيد الرُّبوبية، قال قبل أن أتكلَّم عن مسألة توحيد الرُّبوبية أخبروني عن سفينة في دجلة تذهب فتمتلئ من الطعام والمتاع بنفسها، وتذهب بنفسها </w:t>
      </w:r>
      <w:r w:rsidRPr="00C31732">
        <w:rPr>
          <w:rFonts w:ascii="Arabic Typesetting" w:hAnsi="Arabic Typesetting" w:cs="Arabic Typesetting"/>
          <w:b/>
          <w:bCs/>
          <w:sz w:val="88"/>
          <w:szCs w:val="88"/>
          <w:rtl/>
        </w:rPr>
        <w:lastRenderedPageBreak/>
        <w:t>وترسوا بنفسها وتفرغ بنفسها وترجع بنفسها من غير أن يُدَبِّر ذلك أحدٌ، قالوا: هذا محال لا يمكن، فقال: إن كان محالاً في السَّفينة فكيف في هذا العالم علوه وسفله وتدبير الأمر فيه؟ فبهت القوم ورجعوا إلى الإسلام وأسلموا على يد أبي حنيفة. [شرح الطحاوية: 1/236].</w:t>
      </w:r>
    </w:p>
    <w:p w:rsidR="000A2A2D" w:rsidRPr="00C31732" w:rsidRDefault="000A2A2D" w:rsidP="000A2A2D">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وكل</w:t>
      </w:r>
      <w:r w:rsidRPr="00C31732">
        <w:rPr>
          <w:rFonts w:ascii="Arabic Typesetting" w:hAnsi="Arabic Typesetting" w:cs="Arabic Typesetting"/>
          <w:b/>
          <w:bCs/>
          <w:sz w:val="88"/>
          <w:szCs w:val="88"/>
          <w:rtl/>
        </w:rPr>
        <w:t xml:space="preserve"> مخلوق له خالق، ف</w:t>
      </w:r>
      <w:r>
        <w:rPr>
          <w:rFonts w:ascii="Arabic Typesetting" w:hAnsi="Arabic Typesetting" w:cs="Arabic Typesetting"/>
          <w:b/>
          <w:bCs/>
          <w:sz w:val="88"/>
          <w:szCs w:val="88"/>
          <w:rtl/>
        </w:rPr>
        <w:t xml:space="preserve">هذا موجود حتى في فطرة </w:t>
      </w:r>
      <w:proofErr w:type="spellStart"/>
      <w:r>
        <w:rPr>
          <w:rFonts w:ascii="Arabic Typesetting" w:hAnsi="Arabic Typesetting" w:cs="Arabic Typesetting"/>
          <w:b/>
          <w:bCs/>
          <w:sz w:val="88"/>
          <w:szCs w:val="88"/>
          <w:rtl/>
        </w:rPr>
        <w:t>الأعرابي،</w:t>
      </w:r>
      <w:r w:rsidRPr="00C31732">
        <w:rPr>
          <w:rFonts w:ascii="Arabic Typesetting" w:hAnsi="Arabic Typesetting" w:cs="Arabic Typesetting"/>
          <w:b/>
          <w:bCs/>
          <w:sz w:val="88"/>
          <w:szCs w:val="88"/>
          <w:rtl/>
        </w:rPr>
        <w:t>ولذلك</w:t>
      </w:r>
      <w:proofErr w:type="spellEnd"/>
      <w:r w:rsidRPr="00C31732">
        <w:rPr>
          <w:rFonts w:ascii="Arabic Typesetting" w:hAnsi="Arabic Typesetting" w:cs="Arabic Typesetting"/>
          <w:b/>
          <w:bCs/>
          <w:sz w:val="88"/>
          <w:szCs w:val="88"/>
          <w:rtl/>
        </w:rPr>
        <w:t xml:space="preserve"> قال العاقل منهم: البَعرة تَدلُّ على البَعير، والأثر يدلُّ على المسير، فسَماءٌ ذات أبراج، وأرضٌ ذات فجاج، وبحارٌ ذات أمواج، ألا يَدلُّ ذلك على اللطيف الخبير. [كتاب المواقف: 1/151].</w:t>
      </w:r>
    </w:p>
    <w:p w:rsidR="000A2A2D" w:rsidRPr="00C31732" w:rsidRDefault="000A2A2D" w:rsidP="000A2A2D">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ولما</w:t>
      </w:r>
      <w:r w:rsidRPr="00C31732">
        <w:rPr>
          <w:rFonts w:ascii="Arabic Typesetting" w:hAnsi="Arabic Typesetting" w:cs="Arabic Typesetting"/>
          <w:b/>
          <w:bCs/>
          <w:sz w:val="88"/>
          <w:szCs w:val="88"/>
          <w:rtl/>
        </w:rPr>
        <w:t xml:space="preserve"> سأل الشافعي عن وجود الصانع، قال: هذا ورق التُّوت، طعمه واحد، تأكله الدُّود فيخرج الإبرسيم الذي يسمى الحرير، وتأكله النحل فيخرج منه العسل، تأكله الشاة والبقر فتلقيه بعراً وروثاً، وتأكله الظباء فيخرج منه المسك. </w:t>
      </w:r>
      <w:r w:rsidRPr="003B32A7">
        <w:rPr>
          <w:rFonts w:ascii="Arabic Typesetting" w:hAnsi="Arabic Typesetting" w:cs="Arabic Typesetting"/>
          <w:b/>
          <w:bCs/>
          <w:sz w:val="70"/>
          <w:szCs w:val="70"/>
          <w:rtl/>
        </w:rPr>
        <w:t>[معارج القبول: 1/111]</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hint="eastAsia"/>
          <w:b/>
          <w:bCs/>
          <w:sz w:val="88"/>
          <w:szCs w:val="88"/>
          <w:rtl/>
        </w:rPr>
        <w:t>هذا</w:t>
      </w:r>
      <w:r w:rsidRPr="00C31732">
        <w:rPr>
          <w:rFonts w:ascii="Arabic Typesetting" w:hAnsi="Arabic Typesetting" w:cs="Arabic Typesetting"/>
          <w:b/>
          <w:bCs/>
          <w:sz w:val="88"/>
          <w:szCs w:val="88"/>
          <w:rtl/>
        </w:rPr>
        <w:t xml:space="preserve"> دليل على وجود الله الخالق.</w:t>
      </w:r>
    </w:p>
    <w:p w:rsidR="000A2A2D" w:rsidRPr="00C31732" w:rsidRDefault="000A2A2D" w:rsidP="000A2A2D">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طريقة</w:t>
      </w:r>
      <w:r w:rsidRPr="00C31732">
        <w:rPr>
          <w:rFonts w:ascii="Arabic Typesetting" w:hAnsi="Arabic Typesetting" w:cs="Arabic Typesetting"/>
          <w:b/>
          <w:bCs/>
          <w:sz w:val="88"/>
          <w:szCs w:val="88"/>
          <w:rtl/>
        </w:rPr>
        <w:t xml:space="preserve"> المتكلِّمين في إثبات الرُبوبية</w:t>
      </w:r>
      <w:r w:rsidRPr="00C31732">
        <w:rPr>
          <w:rFonts w:ascii="Arabic Typesetting" w:hAnsi="Arabic Typesetting" w:cs="Arabic Typesetting" w:hint="cs"/>
          <w:b/>
          <w:bCs/>
          <w:sz w:val="88"/>
          <w:szCs w:val="88"/>
          <w:rtl/>
        </w:rPr>
        <w:t xml:space="preserve"> :</w:t>
      </w:r>
    </w:p>
    <w:p w:rsidR="000A2A2D" w:rsidRPr="00C31732" w:rsidRDefault="000A2A2D" w:rsidP="000A2A2D">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والمتكلِّمون</w:t>
      </w:r>
      <w:r w:rsidRPr="00C31732">
        <w:rPr>
          <w:rFonts w:ascii="Arabic Typesetting" w:hAnsi="Arabic Typesetting" w:cs="Arabic Typesetting"/>
          <w:b/>
          <w:bCs/>
          <w:sz w:val="88"/>
          <w:szCs w:val="88"/>
          <w:rtl/>
        </w:rPr>
        <w:t xml:space="preserve"> سلكوا طرقاً لأجل إثبات الرُّبوبية، وأتوا بدليل التَّمانع، ما هو دليل التمانع؟ قالوا: لو كان للعالم صانعان فقد يختلفا فهذا يريد تحريك شيء وهذا يريد تسكينه، وهذا يريد إحياءه وهذا يريد إماتته، فإمَّا أن يحصل مراد </w:t>
      </w:r>
      <w:r w:rsidRPr="00C31732">
        <w:rPr>
          <w:rFonts w:ascii="Arabic Typesetting" w:hAnsi="Arabic Typesetting" w:cs="Arabic Typesetting"/>
          <w:b/>
          <w:bCs/>
          <w:sz w:val="88"/>
          <w:szCs w:val="88"/>
          <w:rtl/>
        </w:rPr>
        <w:lastRenderedPageBreak/>
        <w:t>أحدهما وإمَّا أن يحصل مرادهما جمي</w:t>
      </w:r>
      <w:r w:rsidRPr="00C31732">
        <w:rPr>
          <w:rFonts w:ascii="Arabic Typesetting" w:hAnsi="Arabic Typesetting" w:cs="Arabic Typesetting" w:hint="eastAsia"/>
          <w:b/>
          <w:bCs/>
          <w:sz w:val="88"/>
          <w:szCs w:val="88"/>
          <w:rtl/>
        </w:rPr>
        <w:t>عاً،</w:t>
      </w:r>
      <w:r w:rsidRPr="00C31732">
        <w:rPr>
          <w:rFonts w:ascii="Arabic Typesetting" w:hAnsi="Arabic Typesetting" w:cs="Arabic Typesetting"/>
          <w:b/>
          <w:bCs/>
          <w:sz w:val="88"/>
          <w:szCs w:val="88"/>
          <w:rtl/>
        </w:rPr>
        <w:t xml:space="preserve"> وإمَّا أن لا يحصل مرادهما جميعاً، قالوا فالأول: ممتنع يحصل مرادهما جميعاً، فلا يحصل مثلاً إحياءٌ وإماتة</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الأنترنت - الموقع الرسمي للشيخ محمد المنجد – العقيدة هي التوحيد  ]</w:t>
      </w:r>
    </w:p>
    <w:p w:rsidR="000A2A2D" w:rsidRPr="003B32A7" w:rsidRDefault="000A2A2D" w:rsidP="000A2A2D">
      <w:pPr>
        <w:rPr>
          <w:rFonts w:ascii="Arabic Typesetting" w:hAnsi="Arabic Typesetting" w:cs="Arabic Typesetting"/>
          <w:b/>
          <w:bCs/>
          <w:sz w:val="88"/>
          <w:szCs w:val="88"/>
          <w:rtl/>
        </w:rPr>
      </w:pPr>
      <w:r w:rsidRPr="003B32A7">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2E" w:rsidRDefault="00D7072E" w:rsidP="000A2A2D">
      <w:r>
        <w:separator/>
      </w:r>
    </w:p>
  </w:endnote>
  <w:endnote w:type="continuationSeparator" w:id="0">
    <w:p w:rsidR="00D7072E" w:rsidRDefault="00D7072E" w:rsidP="000A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0490414"/>
      <w:docPartObj>
        <w:docPartGallery w:val="Page Numbers (Bottom of Page)"/>
        <w:docPartUnique/>
      </w:docPartObj>
    </w:sdtPr>
    <w:sdtContent>
      <w:p w:rsidR="000A2A2D" w:rsidRDefault="000A2A2D">
        <w:pPr>
          <w:pStyle w:val="a4"/>
          <w:jc w:val="center"/>
        </w:pPr>
        <w:r>
          <w:fldChar w:fldCharType="begin"/>
        </w:r>
        <w:r>
          <w:instrText>PAGE   \* MERGEFORMAT</w:instrText>
        </w:r>
        <w:r>
          <w:fldChar w:fldCharType="separate"/>
        </w:r>
        <w:r w:rsidRPr="000A2A2D">
          <w:rPr>
            <w:noProof/>
            <w:rtl/>
            <w:lang w:val="ar-SA"/>
          </w:rPr>
          <w:t>5</w:t>
        </w:r>
        <w:r>
          <w:fldChar w:fldCharType="end"/>
        </w:r>
      </w:p>
    </w:sdtContent>
  </w:sdt>
  <w:p w:rsidR="000A2A2D" w:rsidRDefault="000A2A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2E" w:rsidRDefault="00D7072E" w:rsidP="000A2A2D">
      <w:r>
        <w:separator/>
      </w:r>
    </w:p>
  </w:footnote>
  <w:footnote w:type="continuationSeparator" w:id="0">
    <w:p w:rsidR="00D7072E" w:rsidRDefault="00D7072E" w:rsidP="000A2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2D"/>
    <w:rsid w:val="000A2A2D"/>
    <w:rsid w:val="005C0A3D"/>
    <w:rsid w:val="005C0EBC"/>
    <w:rsid w:val="00D70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2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A2D"/>
    <w:pPr>
      <w:tabs>
        <w:tab w:val="center" w:pos="4153"/>
        <w:tab w:val="right" w:pos="8306"/>
      </w:tabs>
    </w:pPr>
  </w:style>
  <w:style w:type="character" w:customStyle="1" w:styleId="Char">
    <w:name w:val="رأس الصفحة Char"/>
    <w:basedOn w:val="a0"/>
    <w:link w:val="a3"/>
    <w:uiPriority w:val="99"/>
    <w:rsid w:val="000A2A2D"/>
    <w:rPr>
      <w:rFonts w:ascii="Times New Roman" w:eastAsia="Times New Roman" w:hAnsi="Times New Roman" w:cs="Times New Roman"/>
      <w:sz w:val="24"/>
      <w:szCs w:val="24"/>
    </w:rPr>
  </w:style>
  <w:style w:type="paragraph" w:styleId="a4">
    <w:name w:val="footer"/>
    <w:basedOn w:val="a"/>
    <w:link w:val="Char0"/>
    <w:uiPriority w:val="99"/>
    <w:unhideWhenUsed/>
    <w:rsid w:val="000A2A2D"/>
    <w:pPr>
      <w:tabs>
        <w:tab w:val="center" w:pos="4153"/>
        <w:tab w:val="right" w:pos="8306"/>
      </w:tabs>
    </w:pPr>
  </w:style>
  <w:style w:type="character" w:customStyle="1" w:styleId="Char0">
    <w:name w:val="تذييل الصفحة Char"/>
    <w:basedOn w:val="a0"/>
    <w:link w:val="a4"/>
    <w:uiPriority w:val="99"/>
    <w:rsid w:val="000A2A2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2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A2D"/>
    <w:pPr>
      <w:tabs>
        <w:tab w:val="center" w:pos="4153"/>
        <w:tab w:val="right" w:pos="8306"/>
      </w:tabs>
    </w:pPr>
  </w:style>
  <w:style w:type="character" w:customStyle="1" w:styleId="Char">
    <w:name w:val="رأس الصفحة Char"/>
    <w:basedOn w:val="a0"/>
    <w:link w:val="a3"/>
    <w:uiPriority w:val="99"/>
    <w:rsid w:val="000A2A2D"/>
    <w:rPr>
      <w:rFonts w:ascii="Times New Roman" w:eastAsia="Times New Roman" w:hAnsi="Times New Roman" w:cs="Times New Roman"/>
      <w:sz w:val="24"/>
      <w:szCs w:val="24"/>
    </w:rPr>
  </w:style>
  <w:style w:type="paragraph" w:styleId="a4">
    <w:name w:val="footer"/>
    <w:basedOn w:val="a"/>
    <w:link w:val="Char0"/>
    <w:uiPriority w:val="99"/>
    <w:unhideWhenUsed/>
    <w:rsid w:val="000A2A2D"/>
    <w:pPr>
      <w:tabs>
        <w:tab w:val="center" w:pos="4153"/>
        <w:tab w:val="right" w:pos="8306"/>
      </w:tabs>
    </w:pPr>
  </w:style>
  <w:style w:type="character" w:customStyle="1" w:styleId="Char0">
    <w:name w:val="تذييل الصفحة Char"/>
    <w:basedOn w:val="a0"/>
    <w:link w:val="a4"/>
    <w:uiPriority w:val="99"/>
    <w:rsid w:val="000A2A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367</Words>
  <Characters>2094</Characters>
  <Application>Microsoft Office Word</Application>
  <DocSecurity>0</DocSecurity>
  <Lines>17</Lines>
  <Paragraphs>4</Paragraphs>
  <ScaleCrop>false</ScaleCrop>
  <Company>Ahmed-Under</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2023-02-15T05:52:00Z</dcterms:created>
  <dcterms:modified xsi:type="dcterms:W3CDTF">2023-02-15T05:52:00Z</dcterms:modified>
</cp:coreProperties>
</file>