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1A4" w:rsidRPr="00856096" w:rsidRDefault="005231A4" w:rsidP="005231A4">
      <w:pPr>
        <w:rPr>
          <w:rFonts w:ascii="Arabic Typesetting" w:hAnsi="Arabic Typesetting" w:cs="Arabic Typesetting"/>
          <w:b/>
          <w:bCs/>
          <w:sz w:val="96"/>
          <w:szCs w:val="96"/>
          <w:rtl/>
        </w:rPr>
      </w:pPr>
      <w:r w:rsidRPr="00856096">
        <w:rPr>
          <w:rFonts w:ascii="Arabic Typesetting" w:hAnsi="Arabic Typesetting" w:cs="Arabic Typesetting"/>
          <w:b/>
          <w:bCs/>
          <w:sz w:val="96"/>
          <w:szCs w:val="96"/>
          <w:rtl/>
        </w:rPr>
        <w:t xml:space="preserve">بسم الله ، والحمد لله ، والصلاة والسلام على رسول الله وبعد : فهذه </w:t>
      </w:r>
    </w:p>
    <w:p w:rsidR="005231A4" w:rsidRPr="00860CD2" w:rsidRDefault="005231A4" w:rsidP="005231A4">
      <w:pPr>
        <w:rPr>
          <w:rFonts w:ascii="Arabic Typesetting" w:hAnsi="Arabic Typesetting" w:cs="Arabic Typesetting"/>
          <w:b/>
          <w:bCs/>
          <w:sz w:val="96"/>
          <w:szCs w:val="96"/>
          <w:rtl/>
        </w:rPr>
      </w:pPr>
      <w:r w:rsidRPr="00856096">
        <w:rPr>
          <w:rFonts w:ascii="Arabic Typesetting" w:hAnsi="Arabic Typesetting" w:cs="Arabic Typesetting"/>
          <w:b/>
          <w:bCs/>
          <w:sz w:val="96"/>
          <w:szCs w:val="96"/>
          <w:rtl/>
        </w:rPr>
        <w:t>الحلقة الثا</w:t>
      </w:r>
      <w:r>
        <w:rPr>
          <w:rFonts w:ascii="Arabic Typesetting" w:hAnsi="Arabic Typesetting" w:cs="Arabic Typesetting" w:hint="cs"/>
          <w:b/>
          <w:bCs/>
          <w:sz w:val="96"/>
          <w:szCs w:val="96"/>
          <w:rtl/>
        </w:rPr>
        <w:t>لثة</w:t>
      </w:r>
      <w:r>
        <w:rPr>
          <w:rFonts w:ascii="Arabic Typesetting" w:hAnsi="Arabic Typesetting" w:cs="Arabic Typesetting"/>
          <w:b/>
          <w:bCs/>
          <w:sz w:val="96"/>
          <w:szCs w:val="96"/>
          <w:rtl/>
        </w:rPr>
        <w:t xml:space="preserve"> والخمسون بعد الم</w:t>
      </w:r>
      <w:r>
        <w:rPr>
          <w:rFonts w:ascii="Arabic Typesetting" w:hAnsi="Arabic Typesetting" w:cs="Arabic Typesetting" w:hint="cs"/>
          <w:b/>
          <w:bCs/>
          <w:sz w:val="96"/>
          <w:szCs w:val="96"/>
          <w:rtl/>
        </w:rPr>
        <w:t>ائ</w:t>
      </w:r>
      <w:r w:rsidRPr="00856096">
        <w:rPr>
          <w:rFonts w:ascii="Arabic Typesetting" w:hAnsi="Arabic Typesetting" w:cs="Arabic Typesetting"/>
          <w:b/>
          <w:bCs/>
          <w:sz w:val="96"/>
          <w:szCs w:val="96"/>
          <w:rtl/>
        </w:rPr>
        <w:t>تين في موضوع (الأول والآخر) وهي بعنوان : * أول ما يؤمر به العبد الشهادتان (عبادة الله تعالى وحده ):</w:t>
      </w:r>
    </w:p>
    <w:p w:rsidR="005231A4" w:rsidRPr="00856096" w:rsidRDefault="005231A4" w:rsidP="005231A4">
      <w:pPr>
        <w:rPr>
          <w:rFonts w:ascii="Arabic Typesetting" w:hAnsi="Arabic Typesetting" w:cs="Arabic Typesetting"/>
          <w:b/>
          <w:bCs/>
          <w:sz w:val="94"/>
          <w:szCs w:val="94"/>
          <w:rtl/>
        </w:rPr>
      </w:pPr>
      <w:r w:rsidRPr="00856096">
        <w:rPr>
          <w:rFonts w:ascii="Arabic Typesetting" w:hAnsi="Arabic Typesetting" w:cs="Arabic Typesetting" w:hint="eastAsia"/>
          <w:b/>
          <w:bCs/>
          <w:sz w:val="94"/>
          <w:szCs w:val="94"/>
          <w:rtl/>
        </w:rPr>
        <w:t>رابعا</w:t>
      </w:r>
      <w:r w:rsidRPr="00856096">
        <w:rPr>
          <w:rFonts w:ascii="Arabic Typesetting" w:hAnsi="Arabic Typesetting" w:cs="Arabic Typesetting"/>
          <w:b/>
          <w:bCs/>
          <w:sz w:val="94"/>
          <w:szCs w:val="94"/>
          <w:rtl/>
        </w:rPr>
        <w:t>: إجماع السلف على أن ما يدخل به المرء إلى الإسلام هو الشهادتان</w:t>
      </w:r>
    </w:p>
    <w:p w:rsidR="005231A4" w:rsidRDefault="005231A4" w:rsidP="005231A4">
      <w:pPr>
        <w:rPr>
          <w:rFonts w:ascii="Arabic Typesetting" w:hAnsi="Arabic Typesetting" w:cs="Arabic Typesetting"/>
          <w:b/>
          <w:bCs/>
          <w:sz w:val="96"/>
          <w:szCs w:val="96"/>
          <w:rtl/>
        </w:rPr>
      </w:pPr>
      <w:r w:rsidRPr="00860CD2">
        <w:rPr>
          <w:rFonts w:ascii="Arabic Typesetting" w:hAnsi="Arabic Typesetting" w:cs="Arabic Typesetting" w:hint="eastAsia"/>
          <w:b/>
          <w:bCs/>
          <w:sz w:val="96"/>
          <w:szCs w:val="96"/>
          <w:rtl/>
        </w:rPr>
        <w:t>قال</w:t>
      </w:r>
      <w:r w:rsidRPr="00860CD2">
        <w:rPr>
          <w:rFonts w:ascii="Arabic Typesetting" w:hAnsi="Arabic Typesetting" w:cs="Arabic Typesetting"/>
          <w:b/>
          <w:bCs/>
          <w:sz w:val="96"/>
          <w:szCs w:val="96"/>
          <w:rtl/>
        </w:rPr>
        <w:t xml:space="preserve"> ابن المنذر رحمه الله: (أجمع كل من أحفظ عنه من أهل العلم أن الكافر إذا </w:t>
      </w:r>
      <w:r w:rsidRPr="00860CD2">
        <w:rPr>
          <w:rFonts w:ascii="Arabic Typesetting" w:hAnsi="Arabic Typesetting" w:cs="Arabic Typesetting"/>
          <w:b/>
          <w:bCs/>
          <w:sz w:val="96"/>
          <w:szCs w:val="96"/>
          <w:rtl/>
        </w:rPr>
        <w:lastRenderedPageBreak/>
        <w:t xml:space="preserve">قال أشهد أن لا إله إلا الله وأشهد أن محمدا عبده ورسوله وأن </w:t>
      </w:r>
      <w:r w:rsidRPr="004F736F">
        <w:rPr>
          <w:rFonts w:ascii="Arabic Typesetting" w:hAnsi="Arabic Typesetting" w:cs="Arabic Typesetting"/>
          <w:b/>
          <w:bCs/>
          <w:sz w:val="96"/>
          <w:szCs w:val="96"/>
          <w:rtl/>
        </w:rPr>
        <w:t xml:space="preserve">كل ما جاء به محمد </w:t>
      </w:r>
      <w:r w:rsidRPr="004F736F">
        <w:rPr>
          <w:rFonts w:ascii="Arabic Typesetting" w:hAnsi="Arabic Typesetting" w:cs="Arabic Typesetting" w:hint="cs"/>
          <w:b/>
          <w:bCs/>
          <w:sz w:val="96"/>
          <w:szCs w:val="96"/>
          <w:rtl/>
        </w:rPr>
        <w:t>ﷺ</w:t>
      </w:r>
      <w:r w:rsidRPr="004F736F">
        <w:rPr>
          <w:rFonts w:ascii="Arabic Typesetting" w:hAnsi="Arabic Typesetting" w:cs="Arabic Typesetting"/>
          <w:b/>
          <w:bCs/>
          <w:sz w:val="96"/>
          <w:szCs w:val="96"/>
          <w:rtl/>
        </w:rPr>
        <w:t xml:space="preserve"> حق وأبرأ إلى الله من</w:t>
      </w:r>
      <w:r w:rsidRPr="004F736F">
        <w:rPr>
          <w:rFonts w:ascii="Arabic Typesetting" w:hAnsi="Arabic Typesetting" w:cs="Arabic Typesetting" w:hint="cs"/>
          <w:b/>
          <w:bCs/>
          <w:sz w:val="96"/>
          <w:szCs w:val="96"/>
          <w:rtl/>
        </w:rPr>
        <w:t xml:space="preserve"> </w:t>
      </w:r>
      <w:r w:rsidRPr="004F736F">
        <w:rPr>
          <w:rFonts w:ascii="Arabic Typesetting" w:hAnsi="Arabic Typesetting" w:cs="Arabic Typesetting"/>
          <w:b/>
          <w:bCs/>
          <w:sz w:val="96"/>
          <w:szCs w:val="96"/>
          <w:rtl/>
        </w:rPr>
        <w:t xml:space="preserve">كل دين يخالف دين </w:t>
      </w:r>
    </w:p>
    <w:p w:rsidR="005231A4" w:rsidRPr="004F736F" w:rsidRDefault="005231A4" w:rsidP="005231A4">
      <w:pPr>
        <w:rPr>
          <w:rFonts w:ascii="Arabic Typesetting" w:hAnsi="Arabic Typesetting" w:cs="Arabic Typesetting"/>
          <w:b/>
          <w:bCs/>
          <w:sz w:val="96"/>
          <w:szCs w:val="96"/>
          <w:rtl/>
        </w:rPr>
      </w:pPr>
      <w:r w:rsidRPr="004F736F">
        <w:rPr>
          <w:rFonts w:ascii="Arabic Typesetting" w:hAnsi="Arabic Typesetting" w:cs="Arabic Typesetting"/>
          <w:b/>
          <w:bCs/>
          <w:sz w:val="96"/>
          <w:szCs w:val="96"/>
          <w:rtl/>
        </w:rPr>
        <w:t>الإسلام</w:t>
      </w:r>
      <w:r w:rsidRPr="004F736F">
        <w:rPr>
          <w:rFonts w:ascii="Arabic Typesetting" w:hAnsi="Arabic Typesetting" w:cs="Arabic Typesetting" w:hint="cs"/>
          <w:b/>
          <w:bCs/>
          <w:sz w:val="96"/>
          <w:szCs w:val="96"/>
          <w:rtl/>
        </w:rPr>
        <w:t xml:space="preserve"> </w:t>
      </w:r>
      <w:r w:rsidRPr="004F736F">
        <w:rPr>
          <w:rFonts w:ascii="Arabic Typesetting" w:hAnsi="Arabic Typesetting" w:cs="Arabic Typesetting"/>
          <w:b/>
          <w:bCs/>
          <w:sz w:val="96"/>
          <w:szCs w:val="96"/>
          <w:rtl/>
        </w:rPr>
        <w:t xml:space="preserve">، وهو بالغ </w:t>
      </w:r>
      <w:proofErr w:type="spellStart"/>
      <w:r w:rsidRPr="004F736F">
        <w:rPr>
          <w:rFonts w:ascii="Arabic Typesetting" w:hAnsi="Arabic Typesetting" w:cs="Arabic Typesetting"/>
          <w:b/>
          <w:bCs/>
          <w:sz w:val="96"/>
          <w:szCs w:val="96"/>
          <w:rtl/>
        </w:rPr>
        <w:t>صح</w:t>
      </w:r>
      <w:r w:rsidRPr="004F736F">
        <w:rPr>
          <w:rFonts w:ascii="Arabic Typesetting" w:hAnsi="Arabic Typesetting" w:cs="Arabic Typesetting" w:hint="cs"/>
          <w:b/>
          <w:bCs/>
          <w:sz w:val="96"/>
          <w:szCs w:val="96"/>
          <w:rtl/>
        </w:rPr>
        <w:t>ی</w:t>
      </w:r>
      <w:r w:rsidRPr="004F736F">
        <w:rPr>
          <w:rFonts w:ascii="Arabic Typesetting" w:hAnsi="Arabic Typesetting" w:cs="Arabic Typesetting" w:hint="eastAsia"/>
          <w:b/>
          <w:bCs/>
          <w:sz w:val="96"/>
          <w:szCs w:val="96"/>
          <w:rtl/>
        </w:rPr>
        <w:t>ح</w:t>
      </w:r>
      <w:proofErr w:type="spellEnd"/>
      <w:r w:rsidRPr="004F736F">
        <w:rPr>
          <w:rFonts w:ascii="Arabic Typesetting" w:hAnsi="Arabic Typesetting" w:cs="Arabic Typesetting"/>
          <w:b/>
          <w:bCs/>
          <w:sz w:val="96"/>
          <w:szCs w:val="96"/>
          <w:rtl/>
        </w:rPr>
        <w:t xml:space="preserve"> يعقل، أنه مسلم) </w:t>
      </w:r>
      <w:r>
        <w:rPr>
          <w:rFonts w:ascii="Arabic Typesetting" w:hAnsi="Arabic Typesetting" w:cs="Arabic Typesetting" w:hint="cs"/>
          <w:b/>
          <w:bCs/>
          <w:sz w:val="96"/>
          <w:szCs w:val="96"/>
          <w:rtl/>
        </w:rPr>
        <w:t>.</w:t>
      </w:r>
    </w:p>
    <w:p w:rsidR="005231A4" w:rsidRPr="00860CD2" w:rsidRDefault="005231A4" w:rsidP="005231A4">
      <w:pPr>
        <w:rPr>
          <w:rFonts w:ascii="Arabic Typesetting" w:hAnsi="Arabic Typesetting" w:cs="Arabic Typesetting"/>
          <w:b/>
          <w:bCs/>
          <w:sz w:val="96"/>
          <w:szCs w:val="96"/>
          <w:rtl/>
        </w:rPr>
      </w:pPr>
      <w:r w:rsidRPr="00860CD2">
        <w:rPr>
          <w:rFonts w:ascii="Arabic Typesetting" w:hAnsi="Arabic Typesetting" w:cs="Arabic Typesetting" w:hint="eastAsia"/>
          <w:b/>
          <w:bCs/>
          <w:sz w:val="96"/>
          <w:szCs w:val="96"/>
          <w:rtl/>
        </w:rPr>
        <w:t>وقال</w:t>
      </w:r>
      <w:r w:rsidRPr="00860CD2">
        <w:rPr>
          <w:rFonts w:ascii="Arabic Typesetting" w:hAnsi="Arabic Typesetting" w:cs="Arabic Typesetting"/>
          <w:b/>
          <w:bCs/>
          <w:sz w:val="96"/>
          <w:szCs w:val="96"/>
          <w:rtl/>
        </w:rPr>
        <w:t xml:space="preserve"> شيخ الإسلام ابن تيمية: (إن السلف والأئمة متفقون على أن أول ما يؤمر به العباد الشهادتان) </w:t>
      </w:r>
      <w:r>
        <w:rPr>
          <w:rFonts w:ascii="Arabic Typesetting" w:hAnsi="Arabic Typesetting" w:cs="Arabic Typesetting" w:hint="cs"/>
          <w:b/>
          <w:bCs/>
          <w:sz w:val="96"/>
          <w:szCs w:val="96"/>
          <w:rtl/>
        </w:rPr>
        <w:t>.</w:t>
      </w:r>
    </w:p>
    <w:p w:rsidR="005231A4" w:rsidRPr="00860CD2" w:rsidRDefault="005231A4" w:rsidP="005231A4">
      <w:pPr>
        <w:rPr>
          <w:rFonts w:ascii="Arabic Typesetting" w:hAnsi="Arabic Typesetting" w:cs="Arabic Typesetting"/>
          <w:b/>
          <w:bCs/>
          <w:sz w:val="96"/>
          <w:szCs w:val="96"/>
          <w:rtl/>
        </w:rPr>
      </w:pPr>
      <w:r w:rsidRPr="00860CD2">
        <w:rPr>
          <w:rFonts w:ascii="Arabic Typesetting" w:hAnsi="Arabic Typesetting" w:cs="Arabic Typesetting" w:hint="eastAsia"/>
          <w:b/>
          <w:bCs/>
          <w:sz w:val="96"/>
          <w:szCs w:val="96"/>
          <w:rtl/>
        </w:rPr>
        <w:lastRenderedPageBreak/>
        <w:t>ولا</w:t>
      </w:r>
      <w:r w:rsidRPr="00860CD2">
        <w:rPr>
          <w:rFonts w:ascii="Arabic Typesetting" w:hAnsi="Arabic Typesetting" w:cs="Arabic Typesetting"/>
          <w:b/>
          <w:bCs/>
          <w:sz w:val="96"/>
          <w:szCs w:val="96"/>
          <w:rtl/>
        </w:rPr>
        <w:t xml:space="preserve"> يقدح في هذا الإجماع ما يذكره بعض أصحاب المذاهب الأربعة ممن تأثر بعلم الكلام في نسبة القول بأن أول واجب على المكلف هو المعرفة والنظر إلى الأصحاب، ويعني به أصحاب المذهب، وهو في الحقيقة قول من تأثر به من أصحاب الكلام.</w:t>
      </w:r>
    </w:p>
    <w:p w:rsidR="005231A4" w:rsidRPr="00860CD2" w:rsidRDefault="005231A4" w:rsidP="005231A4">
      <w:pPr>
        <w:rPr>
          <w:rFonts w:ascii="Arabic Typesetting" w:hAnsi="Arabic Typesetting" w:cs="Arabic Typesetting"/>
          <w:b/>
          <w:bCs/>
          <w:sz w:val="96"/>
          <w:szCs w:val="96"/>
          <w:rtl/>
        </w:rPr>
      </w:pPr>
      <w:r w:rsidRPr="00860CD2">
        <w:rPr>
          <w:rFonts w:ascii="Arabic Typesetting" w:hAnsi="Arabic Typesetting" w:cs="Arabic Typesetting" w:hint="eastAsia"/>
          <w:b/>
          <w:bCs/>
          <w:sz w:val="96"/>
          <w:szCs w:val="96"/>
          <w:rtl/>
        </w:rPr>
        <w:t>قال</w:t>
      </w:r>
      <w:r w:rsidRPr="00860CD2">
        <w:rPr>
          <w:rFonts w:ascii="Arabic Typesetting" w:hAnsi="Arabic Typesetting" w:cs="Arabic Typesetting"/>
          <w:b/>
          <w:bCs/>
          <w:sz w:val="96"/>
          <w:szCs w:val="96"/>
          <w:rtl/>
        </w:rPr>
        <w:t xml:space="preserve"> شيخ الإسلام ابن تيمية رحمه الله: (ولما كان الكلام في هذه الأبواب المبتدعة مأخوذة في الأصل عن المعتزلة والجهمية </w:t>
      </w:r>
      <w:r w:rsidRPr="00860CD2">
        <w:rPr>
          <w:rFonts w:ascii="Arabic Typesetting" w:hAnsi="Arabic Typesetting" w:cs="Arabic Typesetting"/>
          <w:b/>
          <w:bCs/>
          <w:sz w:val="96"/>
          <w:szCs w:val="96"/>
          <w:rtl/>
        </w:rPr>
        <w:lastRenderedPageBreak/>
        <w:t>ونحوهم، وقد تكلم هؤلاء في أول الواجبات: هل هو النظر، أو القصد، أو الشك، أو المعرفة ؟ صار كثير من المنتسبين إلى السنة، المخالفين للمعتزلة في ج</w:t>
      </w:r>
      <w:r w:rsidRPr="00860CD2">
        <w:rPr>
          <w:rFonts w:ascii="Arabic Typesetting" w:hAnsi="Arabic Typesetting" w:cs="Arabic Typesetting" w:hint="eastAsia"/>
          <w:b/>
          <w:bCs/>
          <w:sz w:val="96"/>
          <w:szCs w:val="96"/>
          <w:rtl/>
        </w:rPr>
        <w:t>مل</w:t>
      </w:r>
      <w:r w:rsidRPr="00860CD2">
        <w:rPr>
          <w:rFonts w:ascii="Arabic Typesetting" w:hAnsi="Arabic Typesetting" w:cs="Arabic Typesetting"/>
          <w:b/>
          <w:bCs/>
          <w:sz w:val="96"/>
          <w:szCs w:val="96"/>
          <w:rtl/>
        </w:rPr>
        <w:t xml:space="preserve"> أصولهم، </w:t>
      </w:r>
      <w:proofErr w:type="spellStart"/>
      <w:r w:rsidRPr="00860CD2">
        <w:rPr>
          <w:rFonts w:ascii="Arabic Typesetting" w:hAnsi="Arabic Typesetting" w:cs="Arabic Typesetting"/>
          <w:b/>
          <w:bCs/>
          <w:sz w:val="96"/>
          <w:szCs w:val="96"/>
          <w:rtl/>
        </w:rPr>
        <w:t>يوافقونهم</w:t>
      </w:r>
      <w:proofErr w:type="spellEnd"/>
      <w:r w:rsidRPr="00860CD2">
        <w:rPr>
          <w:rFonts w:ascii="Arabic Typesetting" w:hAnsi="Arabic Typesetting" w:cs="Arabic Typesetting"/>
          <w:b/>
          <w:bCs/>
          <w:sz w:val="96"/>
          <w:szCs w:val="96"/>
          <w:rtl/>
        </w:rPr>
        <w:t xml:space="preserve"> على ذلك، ثم الواحد من هؤلاء إذا انتسب إلى إمام من أئمة العلم كمالك، وأبي حنيفة، والشافعي، وأحمد، وصنف كتابا في هذا الباب يقول فيه : (قال أصحابنا) و (اختلف أصحابنا)، فإنما يعني بذلك أصحابه الخائضين في هذا </w:t>
      </w:r>
      <w:r w:rsidRPr="00860CD2">
        <w:rPr>
          <w:rFonts w:ascii="Arabic Typesetting" w:hAnsi="Arabic Typesetting" w:cs="Arabic Typesetting"/>
          <w:b/>
          <w:bCs/>
          <w:sz w:val="96"/>
          <w:szCs w:val="96"/>
          <w:rtl/>
        </w:rPr>
        <w:lastRenderedPageBreak/>
        <w:t xml:space="preserve">الكلام، وليسوا من هذا الوجه من </w:t>
      </w:r>
      <w:r w:rsidRPr="00860CD2">
        <w:rPr>
          <w:rFonts w:ascii="Arabic Typesetting" w:hAnsi="Arabic Typesetting" w:cs="Arabic Typesetting" w:hint="eastAsia"/>
          <w:b/>
          <w:bCs/>
          <w:sz w:val="96"/>
          <w:szCs w:val="96"/>
          <w:rtl/>
        </w:rPr>
        <w:t>أصحاب</w:t>
      </w:r>
      <w:r w:rsidRPr="00860CD2">
        <w:rPr>
          <w:rFonts w:ascii="Arabic Typesetting" w:hAnsi="Arabic Typesetting" w:cs="Arabic Typesetting"/>
          <w:b/>
          <w:bCs/>
          <w:sz w:val="96"/>
          <w:szCs w:val="96"/>
          <w:rtl/>
        </w:rPr>
        <w:t xml:space="preserve"> ذلك الإمام ..) </w:t>
      </w:r>
    </w:p>
    <w:p w:rsidR="005231A4" w:rsidRPr="00860CD2" w:rsidRDefault="005231A4" w:rsidP="005231A4">
      <w:pPr>
        <w:rPr>
          <w:rFonts w:ascii="Arabic Typesetting" w:hAnsi="Arabic Typesetting" w:cs="Arabic Typesetting"/>
          <w:b/>
          <w:bCs/>
          <w:sz w:val="96"/>
          <w:szCs w:val="96"/>
          <w:rtl/>
        </w:rPr>
      </w:pPr>
      <w:r w:rsidRPr="00860CD2">
        <w:rPr>
          <w:rFonts w:ascii="Arabic Typesetting" w:hAnsi="Arabic Typesetting" w:cs="Arabic Typesetting" w:hint="eastAsia"/>
          <w:b/>
          <w:bCs/>
          <w:sz w:val="96"/>
          <w:szCs w:val="96"/>
          <w:rtl/>
        </w:rPr>
        <w:t>خامسا</w:t>
      </w:r>
      <w:r w:rsidRPr="00860CD2">
        <w:rPr>
          <w:rFonts w:ascii="Arabic Typesetting" w:hAnsi="Arabic Typesetting" w:cs="Arabic Typesetting"/>
          <w:b/>
          <w:bCs/>
          <w:sz w:val="96"/>
          <w:szCs w:val="96"/>
          <w:rtl/>
        </w:rPr>
        <w:t>: أن تقرير أولية الشهادتين في الوجوب لا يعني إهمال مسألة المعرفة التي يجعلها أهل الكلام هي مبدأ الواجبات، بل إن من المسلمات الشرعية والعقلية أن معرفة الله والإقرار بوجوده أمر فطري مستقر في النفوس لا يخالف فيه إلا شواذ الناس عن كبر وعناد، فلذلك لم يتوج</w:t>
      </w:r>
      <w:r w:rsidRPr="00860CD2">
        <w:rPr>
          <w:rFonts w:ascii="Arabic Typesetting" w:hAnsi="Arabic Typesetting" w:cs="Arabic Typesetting" w:hint="eastAsia"/>
          <w:b/>
          <w:bCs/>
          <w:sz w:val="96"/>
          <w:szCs w:val="96"/>
          <w:rtl/>
        </w:rPr>
        <w:t>ه</w:t>
      </w:r>
      <w:r w:rsidRPr="00860CD2">
        <w:rPr>
          <w:rFonts w:ascii="Arabic Typesetting" w:hAnsi="Arabic Typesetting" w:cs="Arabic Typesetting"/>
          <w:b/>
          <w:bCs/>
          <w:sz w:val="96"/>
          <w:szCs w:val="96"/>
          <w:rtl/>
        </w:rPr>
        <w:t xml:space="preserve"> </w:t>
      </w:r>
      <w:r w:rsidRPr="00860CD2">
        <w:rPr>
          <w:rFonts w:ascii="Arabic Typesetting" w:hAnsi="Arabic Typesetting" w:cs="Arabic Typesetting"/>
          <w:b/>
          <w:bCs/>
          <w:sz w:val="96"/>
          <w:szCs w:val="96"/>
          <w:rtl/>
        </w:rPr>
        <w:lastRenderedPageBreak/>
        <w:t>الأمر به ابتداء لأنه من مسلمات ما تقر به الفطر والعقول.</w:t>
      </w:r>
    </w:p>
    <w:p w:rsidR="005231A4" w:rsidRPr="004F736F" w:rsidRDefault="005231A4" w:rsidP="005231A4">
      <w:pPr>
        <w:rPr>
          <w:rFonts w:ascii="Arabic Typesetting" w:hAnsi="Arabic Typesetting" w:cs="Arabic Typesetting"/>
          <w:b/>
          <w:bCs/>
          <w:sz w:val="94"/>
          <w:szCs w:val="94"/>
          <w:rtl/>
        </w:rPr>
      </w:pPr>
      <w:r w:rsidRPr="004F736F">
        <w:rPr>
          <w:rFonts w:ascii="Arabic Typesetting" w:hAnsi="Arabic Typesetting" w:cs="Arabic Typesetting" w:hint="eastAsia"/>
          <w:b/>
          <w:bCs/>
          <w:sz w:val="94"/>
          <w:szCs w:val="94"/>
          <w:rtl/>
        </w:rPr>
        <w:t>فتوجه</w:t>
      </w:r>
      <w:r w:rsidRPr="004F736F">
        <w:rPr>
          <w:rFonts w:ascii="Arabic Typesetting" w:hAnsi="Arabic Typesetting" w:cs="Arabic Typesetting"/>
          <w:b/>
          <w:bCs/>
          <w:sz w:val="94"/>
          <w:szCs w:val="94"/>
          <w:rtl/>
        </w:rPr>
        <w:t xml:space="preserve"> الأمر ابتداء إلى لازمه ومقتضاه وهو عبادة الله وحده لا شريك له.</w:t>
      </w:r>
    </w:p>
    <w:p w:rsidR="005231A4" w:rsidRDefault="005231A4" w:rsidP="005231A4">
      <w:pPr>
        <w:rPr>
          <w:rFonts w:ascii="Arabic Typesetting" w:hAnsi="Arabic Typesetting" w:cs="Arabic Typesetting"/>
          <w:b/>
          <w:bCs/>
          <w:sz w:val="96"/>
          <w:szCs w:val="96"/>
          <w:rtl/>
        </w:rPr>
      </w:pPr>
      <w:r w:rsidRPr="00860CD2">
        <w:rPr>
          <w:rFonts w:ascii="Arabic Typesetting" w:hAnsi="Arabic Typesetting" w:cs="Arabic Typesetting" w:hint="eastAsia"/>
          <w:b/>
          <w:bCs/>
          <w:sz w:val="96"/>
          <w:szCs w:val="96"/>
          <w:rtl/>
        </w:rPr>
        <w:t>إذا</w:t>
      </w:r>
      <w:r>
        <w:rPr>
          <w:rFonts w:ascii="Arabic Typesetting" w:hAnsi="Arabic Typesetting" w:cs="Arabic Typesetting" w:hint="cs"/>
          <w:b/>
          <w:bCs/>
          <w:sz w:val="96"/>
          <w:szCs w:val="96"/>
          <w:rtl/>
        </w:rPr>
        <w:t>ً</w:t>
      </w:r>
      <w:r w:rsidRPr="00860CD2">
        <w:rPr>
          <w:rFonts w:ascii="Arabic Typesetting" w:hAnsi="Arabic Typesetting" w:cs="Arabic Typesetting" w:hint="eastAsia"/>
          <w:b/>
          <w:bCs/>
          <w:sz w:val="96"/>
          <w:szCs w:val="96"/>
          <w:rtl/>
        </w:rPr>
        <w:t>،</w:t>
      </w:r>
      <w:r w:rsidRPr="00860CD2">
        <w:rPr>
          <w:rFonts w:ascii="Arabic Typesetting" w:hAnsi="Arabic Typesetting" w:cs="Arabic Typesetting"/>
          <w:b/>
          <w:bCs/>
          <w:sz w:val="96"/>
          <w:szCs w:val="96"/>
          <w:rtl/>
        </w:rPr>
        <w:t xml:space="preserve"> فمما تقدم يتضح جليا مذهب أهل السنة والجماعة في أن أول ما يجب على المكلف هو شهادة أن لا إله إلا الله وأن محمدًا رسول الله ، فالكافر أول ما يدخل الإسلام بذلك.</w:t>
      </w:r>
    </w:p>
    <w:p w:rsidR="005231A4" w:rsidRPr="00D175C5" w:rsidRDefault="005231A4" w:rsidP="005231A4">
      <w:pPr>
        <w:rPr>
          <w:rFonts w:ascii="Arabic Typesetting" w:hAnsi="Arabic Typesetting" w:cs="Arabic Typesetting"/>
          <w:b/>
          <w:bCs/>
          <w:sz w:val="96"/>
          <w:szCs w:val="96"/>
          <w:rtl/>
        </w:rPr>
      </w:pPr>
      <w:r w:rsidRPr="00D175C5">
        <w:rPr>
          <w:rFonts w:ascii="Arabic Typesetting" w:hAnsi="Arabic Typesetting" w:cs="Arabic Typesetting"/>
          <w:b/>
          <w:bCs/>
          <w:sz w:val="96"/>
          <w:szCs w:val="96"/>
          <w:rtl/>
        </w:rPr>
        <w:lastRenderedPageBreak/>
        <w:t>إلى هنا ونكمل في الحلقة القادمة ،والسلام عليكم ورحمة الله وبركاته</w:t>
      </w:r>
    </w:p>
    <w:p w:rsidR="00512CB3" w:rsidRDefault="00512CB3">
      <w:bookmarkStart w:id="0" w:name="_GoBack"/>
      <w:bookmarkEnd w:id="0"/>
    </w:p>
    <w:sectPr w:rsidR="00512CB3"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D04" w:rsidRDefault="00EC1D04" w:rsidP="005231A4">
      <w:pPr>
        <w:spacing w:after="0" w:line="240" w:lineRule="auto"/>
      </w:pPr>
      <w:r>
        <w:separator/>
      </w:r>
    </w:p>
  </w:endnote>
  <w:endnote w:type="continuationSeparator" w:id="0">
    <w:p w:rsidR="00EC1D04" w:rsidRDefault="00EC1D04" w:rsidP="0052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39633445"/>
      <w:docPartObj>
        <w:docPartGallery w:val="Page Numbers (Bottom of Page)"/>
        <w:docPartUnique/>
      </w:docPartObj>
    </w:sdtPr>
    <w:sdtContent>
      <w:p w:rsidR="005231A4" w:rsidRDefault="005231A4">
        <w:pPr>
          <w:pStyle w:val="a4"/>
          <w:jc w:val="center"/>
        </w:pPr>
        <w:r>
          <w:fldChar w:fldCharType="begin"/>
        </w:r>
        <w:r>
          <w:instrText>PAGE   \* MERGEFORMAT</w:instrText>
        </w:r>
        <w:r>
          <w:fldChar w:fldCharType="separate"/>
        </w:r>
        <w:r w:rsidRPr="005231A4">
          <w:rPr>
            <w:noProof/>
            <w:rtl/>
            <w:lang w:val="ar-SA"/>
          </w:rPr>
          <w:t>7</w:t>
        </w:r>
        <w:r>
          <w:fldChar w:fldCharType="end"/>
        </w:r>
      </w:p>
    </w:sdtContent>
  </w:sdt>
  <w:p w:rsidR="005231A4" w:rsidRDefault="005231A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D04" w:rsidRDefault="00EC1D04" w:rsidP="005231A4">
      <w:pPr>
        <w:spacing w:after="0" w:line="240" w:lineRule="auto"/>
      </w:pPr>
      <w:r>
        <w:separator/>
      </w:r>
    </w:p>
  </w:footnote>
  <w:footnote w:type="continuationSeparator" w:id="0">
    <w:p w:rsidR="00EC1D04" w:rsidRDefault="00EC1D04" w:rsidP="005231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1A4"/>
    <w:rsid w:val="00512CB3"/>
    <w:rsid w:val="005231A4"/>
    <w:rsid w:val="00BB584D"/>
    <w:rsid w:val="00EC1D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1A4"/>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31A4"/>
    <w:pPr>
      <w:tabs>
        <w:tab w:val="center" w:pos="4153"/>
        <w:tab w:val="right" w:pos="8306"/>
      </w:tabs>
      <w:spacing w:after="0" w:line="240" w:lineRule="auto"/>
    </w:pPr>
  </w:style>
  <w:style w:type="character" w:customStyle="1" w:styleId="Char">
    <w:name w:val="رأس الصفحة Char"/>
    <w:basedOn w:val="a0"/>
    <w:link w:val="a3"/>
    <w:uiPriority w:val="99"/>
    <w:rsid w:val="005231A4"/>
    <w:rPr>
      <w:rFonts w:cs="Arial"/>
    </w:rPr>
  </w:style>
  <w:style w:type="paragraph" w:styleId="a4">
    <w:name w:val="footer"/>
    <w:basedOn w:val="a"/>
    <w:link w:val="Char0"/>
    <w:uiPriority w:val="99"/>
    <w:unhideWhenUsed/>
    <w:rsid w:val="005231A4"/>
    <w:pPr>
      <w:tabs>
        <w:tab w:val="center" w:pos="4153"/>
        <w:tab w:val="right" w:pos="8306"/>
      </w:tabs>
      <w:spacing w:after="0" w:line="240" w:lineRule="auto"/>
    </w:pPr>
  </w:style>
  <w:style w:type="character" w:customStyle="1" w:styleId="Char0">
    <w:name w:val="تذييل الصفحة Char"/>
    <w:basedOn w:val="a0"/>
    <w:link w:val="a4"/>
    <w:uiPriority w:val="99"/>
    <w:rsid w:val="005231A4"/>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1A4"/>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31A4"/>
    <w:pPr>
      <w:tabs>
        <w:tab w:val="center" w:pos="4153"/>
        <w:tab w:val="right" w:pos="8306"/>
      </w:tabs>
      <w:spacing w:after="0" w:line="240" w:lineRule="auto"/>
    </w:pPr>
  </w:style>
  <w:style w:type="character" w:customStyle="1" w:styleId="Char">
    <w:name w:val="رأس الصفحة Char"/>
    <w:basedOn w:val="a0"/>
    <w:link w:val="a3"/>
    <w:uiPriority w:val="99"/>
    <w:rsid w:val="005231A4"/>
    <w:rPr>
      <w:rFonts w:cs="Arial"/>
    </w:rPr>
  </w:style>
  <w:style w:type="paragraph" w:styleId="a4">
    <w:name w:val="footer"/>
    <w:basedOn w:val="a"/>
    <w:link w:val="Char0"/>
    <w:uiPriority w:val="99"/>
    <w:unhideWhenUsed/>
    <w:rsid w:val="005231A4"/>
    <w:pPr>
      <w:tabs>
        <w:tab w:val="center" w:pos="4153"/>
        <w:tab w:val="right" w:pos="8306"/>
      </w:tabs>
      <w:spacing w:after="0" w:line="240" w:lineRule="auto"/>
    </w:pPr>
  </w:style>
  <w:style w:type="character" w:customStyle="1" w:styleId="Char0">
    <w:name w:val="تذييل الصفحة Char"/>
    <w:basedOn w:val="a0"/>
    <w:link w:val="a4"/>
    <w:uiPriority w:val="99"/>
    <w:rsid w:val="005231A4"/>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292</Words>
  <Characters>1671</Characters>
  <Application>Microsoft Office Word</Application>
  <DocSecurity>0</DocSecurity>
  <Lines>13</Lines>
  <Paragraphs>3</Paragraphs>
  <ScaleCrop>false</ScaleCrop>
  <Company>Ahmed-Under</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2021-05-08T21:24:00Z</dcterms:created>
  <dcterms:modified xsi:type="dcterms:W3CDTF">2021-05-08T21:25:00Z</dcterms:modified>
</cp:coreProperties>
</file>