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6D" w:rsidRPr="00FD5308" w:rsidRDefault="00A92C6D" w:rsidP="00A92C6D">
      <w:pPr>
        <w:rPr>
          <w:rFonts w:ascii="Arabic Typesetting" w:hAnsi="Arabic Typesetting" w:cs="Arabic Typesetting"/>
          <w:b/>
          <w:bCs/>
          <w:sz w:val="72"/>
          <w:szCs w:val="72"/>
          <w:rtl/>
        </w:rPr>
      </w:pPr>
      <w:bookmarkStart w:id="0" w:name="_GoBack"/>
      <w:r w:rsidRPr="00935BC5">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الرابعة بعد </w:t>
      </w:r>
      <w:r w:rsidRPr="00935BC5">
        <w:rPr>
          <w:rFonts w:ascii="Arabic Typesetting" w:hAnsi="Arabic Typesetting" w:cs="Arabic Typesetting"/>
          <w:b/>
          <w:bCs/>
          <w:sz w:val="72"/>
          <w:szCs w:val="72"/>
          <w:rtl/>
        </w:rPr>
        <w:t xml:space="preserve">المائة في موضوع (القوي ) وهي بعنوان : </w:t>
      </w:r>
      <w:r>
        <w:rPr>
          <w:rFonts w:ascii="Arabic Typesetting" w:hAnsi="Arabic Typesetting" w:cs="Arabic Typesetting" w:hint="cs"/>
          <w:b/>
          <w:bCs/>
          <w:sz w:val="72"/>
          <w:szCs w:val="72"/>
          <w:rtl/>
        </w:rPr>
        <w:t xml:space="preserve">أقسام القلوب عند ابن القيم </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وقد</w:t>
      </w:r>
      <w:r w:rsidRPr="00FD5308">
        <w:rPr>
          <w:rFonts w:ascii="Arabic Typesetting" w:hAnsi="Arabic Typesetting" w:cs="Arabic Typesetting"/>
          <w:b/>
          <w:bCs/>
          <w:sz w:val="72"/>
          <w:szCs w:val="72"/>
          <w:rtl/>
        </w:rPr>
        <w:t xml:space="preserve"> قسم ابن القيم القلوب إلى ثلاث أقسام على حسب ما يقوم بها من إيمان فقال رحمه الله تعالى:</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والقلوب</w:t>
      </w:r>
      <w:r w:rsidRPr="00FD5308">
        <w:rPr>
          <w:rFonts w:ascii="Arabic Typesetting" w:hAnsi="Arabic Typesetting" w:cs="Arabic Typesetting"/>
          <w:b/>
          <w:bCs/>
          <w:sz w:val="72"/>
          <w:szCs w:val="72"/>
          <w:rtl/>
        </w:rPr>
        <w:t xml:space="preserve"> ثلاثة:</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قلب</w:t>
      </w:r>
      <w:r w:rsidRPr="00FD5308">
        <w:rPr>
          <w:rFonts w:ascii="Arabic Typesetting" w:hAnsi="Arabic Typesetting" w:cs="Arabic Typesetting"/>
          <w:b/>
          <w:bCs/>
          <w:sz w:val="72"/>
          <w:szCs w:val="72"/>
          <w:rtl/>
        </w:rPr>
        <w:t xml:space="preserve"> خالٍ من الإيمان وجميع الخير، فذلك قلب مظلم قد استراح الشيطان من إلقاء الوساوس فيه، لأنه قد اتخذه بيتًا ووطنًا، وتحكم فيه بما يريد، وتمكن منه غاية التمكين.</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القلب</w:t>
      </w:r>
      <w:r w:rsidRPr="00FD5308">
        <w:rPr>
          <w:rFonts w:ascii="Arabic Typesetting" w:hAnsi="Arabic Typesetting" w:cs="Arabic Typesetting"/>
          <w:b/>
          <w:bCs/>
          <w:sz w:val="72"/>
          <w:szCs w:val="72"/>
          <w:rtl/>
        </w:rPr>
        <w:t xml:space="preserve"> الثاني:</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قلب</w:t>
      </w:r>
      <w:r w:rsidRPr="00FD5308">
        <w:rPr>
          <w:rFonts w:ascii="Arabic Typesetting" w:hAnsi="Arabic Typesetting" w:cs="Arabic Typesetting"/>
          <w:b/>
          <w:bCs/>
          <w:sz w:val="72"/>
          <w:szCs w:val="72"/>
          <w:rtl/>
        </w:rPr>
        <w:t xml:space="preserve"> قد استنار بنور الإيمان، وأوقد فيه مصباحه، لكن عليه ظلمة الشهوات وعواصف الأهوية، فللشيطان هناك إقبال وإدبار ومجالات أحوال هذ الصنف بالقلة والكثرة، فمنهم من أوقات غلبته لعدوه </w:t>
      </w:r>
      <w:r w:rsidRPr="00FD5308">
        <w:rPr>
          <w:rFonts w:ascii="Arabic Typesetting" w:hAnsi="Arabic Typesetting" w:cs="Arabic Typesetting"/>
          <w:b/>
          <w:bCs/>
          <w:sz w:val="72"/>
          <w:szCs w:val="72"/>
          <w:rtl/>
        </w:rPr>
        <w:lastRenderedPageBreak/>
        <w:t>أكثر، ومنهم من أوقات غلبة عدوه له أكثر، ومنهم من هو تارة وتارة.</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القلب</w:t>
      </w:r>
      <w:r w:rsidRPr="00FD5308">
        <w:rPr>
          <w:rFonts w:ascii="Arabic Typesetting" w:hAnsi="Arabic Typesetting" w:cs="Arabic Typesetting"/>
          <w:b/>
          <w:bCs/>
          <w:sz w:val="72"/>
          <w:szCs w:val="72"/>
          <w:rtl/>
        </w:rPr>
        <w:t xml:space="preserve"> الثالث:</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قلب</w:t>
      </w:r>
      <w:r w:rsidRPr="00FD5308">
        <w:rPr>
          <w:rFonts w:ascii="Arabic Typesetting" w:hAnsi="Arabic Typesetting" w:cs="Arabic Typesetting"/>
          <w:b/>
          <w:bCs/>
          <w:sz w:val="72"/>
          <w:szCs w:val="72"/>
          <w:rtl/>
        </w:rPr>
        <w:t xml:space="preserve"> محشو بالإيمان قد استنار بنور الإيمان وانقشعت عنه حجب الشهوات، وأقلعت عنه تلك الظلمات، فلنوره في قلبه إشراق، ولذلك الإشراق إيقاد لو دنا منه الوسواس احترق به، فهو كالسماء التي حرست بالنجوم، فلو دنا منها الشيطان يتخطاها رجم فاحترق.</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مظاهر ضعف الإيمان</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فإن</w:t>
      </w:r>
      <w:r w:rsidRPr="00FD5308">
        <w:rPr>
          <w:rFonts w:ascii="Arabic Typesetting" w:hAnsi="Arabic Typesetting" w:cs="Arabic Typesetting"/>
          <w:b/>
          <w:bCs/>
          <w:sz w:val="72"/>
          <w:szCs w:val="72"/>
          <w:rtl/>
        </w:rPr>
        <w:t xml:space="preserve"> لضعف الإيمان في القلب علامات ظاهرة في أقوال العبد وأفعاله وسائر حاله، والشاهد على ذلك قول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«ألا وإن في الجسد مضغة إذا صلحت صلح الجسد كله، وإذا فسدت فسد الجسد كله، ألا وهي </w:t>
      </w:r>
      <w:r w:rsidRPr="00FD5308">
        <w:rPr>
          <w:rFonts w:ascii="Arabic Typesetting" w:hAnsi="Arabic Typesetting" w:cs="Arabic Typesetting"/>
          <w:b/>
          <w:bCs/>
          <w:sz w:val="72"/>
          <w:szCs w:val="72"/>
          <w:rtl/>
        </w:rPr>
        <w:lastRenderedPageBreak/>
        <w:t>القلب»[ البخاري: كتاب الإيمان، باب من استبرأ لدينه.</w:t>
      </w:r>
      <w:r w:rsidRPr="00FD5308">
        <w:rPr>
          <w:rFonts w:ascii="Arabic Typesetting" w:hAnsi="Arabic Typesetting" w:cs="Arabic Typesetting" w:hint="cs"/>
          <w:b/>
          <w:bCs/>
          <w:sz w:val="72"/>
          <w:szCs w:val="72"/>
          <w:rtl/>
        </w:rPr>
        <w:t>]</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وصلاح القلب وفساده يكون بقوة الإيمان وضعفه.</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hint="eastAsia"/>
          <w:b/>
          <w:bCs/>
          <w:sz w:val="72"/>
          <w:szCs w:val="72"/>
          <w:rtl/>
        </w:rPr>
        <w:t>وإليكم</w:t>
      </w:r>
      <w:r w:rsidRPr="00FD5308">
        <w:rPr>
          <w:rFonts w:ascii="Arabic Typesetting" w:hAnsi="Arabic Typesetting" w:cs="Arabic Typesetting"/>
          <w:b/>
          <w:bCs/>
          <w:sz w:val="72"/>
          <w:szCs w:val="72"/>
          <w:rtl/>
        </w:rPr>
        <w:t xml:space="preserve"> بعضًا من تلك العلامات والمظاهر، وقد خُصت بالذكر لخطورتها وكثرة شيوعها وإن كانت أكثر من أن تحصر فمنها:</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1- اقتراف الذنوب مع استصغارها والإصرار عليها:</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إن</w:t>
      </w:r>
      <w:r w:rsidRPr="00FD5308">
        <w:rPr>
          <w:rFonts w:ascii="Arabic Typesetting" w:hAnsi="Arabic Typesetting" w:cs="Arabic Typesetting"/>
          <w:b/>
          <w:bCs/>
          <w:sz w:val="72"/>
          <w:szCs w:val="72"/>
          <w:rtl/>
        </w:rPr>
        <w:t xml:space="preserve"> الاستهانة بالذنوب والتساهل مع النفس في </w:t>
      </w:r>
      <w:proofErr w:type="spellStart"/>
      <w:r w:rsidRPr="00FD5308">
        <w:rPr>
          <w:rFonts w:ascii="Arabic Typesetting" w:hAnsi="Arabic Typesetting" w:cs="Arabic Typesetting"/>
          <w:b/>
          <w:bCs/>
          <w:sz w:val="72"/>
          <w:szCs w:val="72"/>
          <w:rtl/>
        </w:rPr>
        <w:t>مواقعتها</w:t>
      </w:r>
      <w:proofErr w:type="spellEnd"/>
      <w:r w:rsidRPr="00FD5308">
        <w:rPr>
          <w:rFonts w:ascii="Arabic Typesetting" w:hAnsi="Arabic Typesetting" w:cs="Arabic Typesetting"/>
          <w:b/>
          <w:bCs/>
          <w:sz w:val="72"/>
          <w:szCs w:val="72"/>
          <w:rtl/>
        </w:rPr>
        <w:t xml:space="preserve"> علامة على ضعف الإيمان في القلب وقسوته.</w:t>
      </w:r>
    </w:p>
    <w:p w:rsidR="00A92C6D"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فإصرار</w:t>
      </w:r>
      <w:r w:rsidRPr="00FD5308">
        <w:rPr>
          <w:rFonts w:ascii="Arabic Typesetting" w:hAnsi="Arabic Typesetting" w:cs="Arabic Typesetting"/>
          <w:b/>
          <w:bCs/>
          <w:sz w:val="72"/>
          <w:szCs w:val="72"/>
          <w:rtl/>
        </w:rPr>
        <w:t xml:space="preserve"> العاصي على الذنب ولو كان صغيرًا علامة استهانته بالله الذي عصاه، وضعف خوفه منه بينما </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المؤمن قد يفرط منه معصية وقد تكون كبيرة من غير إصرار، ولا يكون ذلك مؤشرًا لضعف إيمانه، لأن إيمانه يدفعه لأن يتوب وينيب إلى الله تعالى.</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والنبي</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قد ربط بين المعصية وبين ضعف الإيمان بقوله «لا يزني الزاني حين يزني وهو مؤمن، ولا يسرق حين يسرق وهو مؤمن»[البخاري: كتاب الحدود، باب السارق حين يسرق وهو مؤمن.،.</w:t>
      </w:r>
      <w:r w:rsidRPr="00FD5308">
        <w:rPr>
          <w:rFonts w:ascii="Arabic Typesetting" w:hAnsi="Arabic Typesetting" w:cs="Arabic Typesetting" w:hint="cs"/>
          <w:b/>
          <w:bCs/>
          <w:sz w:val="72"/>
          <w:szCs w:val="72"/>
          <w:rtl/>
        </w:rPr>
        <w:t>]</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لذا</w:t>
      </w:r>
      <w:r w:rsidRPr="00FD5308">
        <w:rPr>
          <w:rFonts w:ascii="Arabic Typesetting" w:hAnsi="Arabic Typesetting" w:cs="Arabic Typesetting"/>
          <w:b/>
          <w:bCs/>
          <w:sz w:val="72"/>
          <w:szCs w:val="72"/>
          <w:rtl/>
        </w:rPr>
        <w:t xml:space="preserve"> ينبغي على المؤمن أن يحتاط بالإيمان حتى من الشبهات، ليكون في مأمن من الوقوع في المحرمات التي حذرنا من الوقوع فيها النبي </w:t>
      </w:r>
      <w:r w:rsidRPr="00FD5308">
        <w:rPr>
          <w:rFonts w:ascii="Arabic Typesetting" w:hAnsi="Arabic Typesetting" w:cs="Arabic Typesetting" w:hint="cs"/>
          <w:b/>
          <w:bCs/>
          <w:sz w:val="72"/>
          <w:szCs w:val="72"/>
          <w:rtl/>
        </w:rPr>
        <w:t>ﷺ</w:t>
      </w:r>
      <w:r w:rsidRPr="00FD5308">
        <w:rPr>
          <w:rFonts w:ascii="Times New Roman" w:hAnsi="Times New Roman" w:cs="Times New Roman" w:hint="cs"/>
          <w:b/>
          <w:bCs/>
          <w:sz w:val="72"/>
          <w:szCs w:val="72"/>
          <w:rtl/>
        </w:rPr>
        <w:t>‬</w:t>
      </w:r>
      <w:r w:rsidRPr="00FD5308">
        <w:rPr>
          <w:rFonts w:ascii="Arabic Typesetting" w:hAnsi="Arabic Typesetting" w:cs="Arabic Typesetting"/>
          <w:b/>
          <w:bCs/>
          <w:sz w:val="72"/>
          <w:szCs w:val="72"/>
          <w:rtl/>
        </w:rPr>
        <w:t xml:space="preserve"> فقال: «ومن وقع في الشبهات وقع في الحرام، كالراعي يرعى حول الحمى يوشك أن يرتع فيه، ألا وإن لكل ملك حمى، ألا وإن حمى الله محارمه»[ مسلم: كتاب المساقاة، باب أخذ الحلال وترك الشبهات.</w:t>
      </w:r>
      <w:r w:rsidRPr="00FD5308">
        <w:rPr>
          <w:rFonts w:ascii="Arabic Typesetting" w:hAnsi="Arabic Typesetting" w:cs="Arabic Typesetting" w:hint="cs"/>
          <w:b/>
          <w:bCs/>
          <w:sz w:val="72"/>
          <w:szCs w:val="72"/>
          <w:rtl/>
        </w:rPr>
        <w:t>]</w:t>
      </w:r>
      <w:r w:rsidRPr="00FD5308">
        <w:rPr>
          <w:rFonts w:ascii="Arabic Typesetting" w:hAnsi="Arabic Typesetting" w:cs="Arabic Typesetting" w:hint="eastAsia"/>
          <w:b/>
          <w:bCs/>
          <w:sz w:val="72"/>
          <w:szCs w:val="72"/>
          <w:rtl/>
        </w:rPr>
        <w:t>وفي</w:t>
      </w:r>
      <w:r w:rsidRPr="00FD5308">
        <w:rPr>
          <w:rFonts w:ascii="Arabic Typesetting" w:hAnsi="Arabic Typesetting" w:cs="Arabic Typesetting"/>
          <w:b/>
          <w:bCs/>
          <w:sz w:val="72"/>
          <w:szCs w:val="72"/>
          <w:rtl/>
        </w:rPr>
        <w:t xml:space="preserve"> رواية البخاري: «ومن </w:t>
      </w:r>
      <w:r w:rsidRPr="00FD5308">
        <w:rPr>
          <w:rFonts w:ascii="Arabic Typesetting" w:hAnsi="Arabic Typesetting" w:cs="Arabic Typesetting"/>
          <w:b/>
          <w:bCs/>
          <w:sz w:val="72"/>
          <w:szCs w:val="72"/>
          <w:rtl/>
        </w:rPr>
        <w:lastRenderedPageBreak/>
        <w:t>اجترأ على ما يشك فيه من الإثم، أوشك أن يواقع ما استبان»[البخاري: كتاب البيوع، باب الحلال بيَّن والحرام بيَّن.</w:t>
      </w:r>
      <w:r w:rsidRPr="00FD5308">
        <w:rPr>
          <w:rFonts w:ascii="Arabic Typesetting" w:hAnsi="Arabic Typesetting" w:cs="Arabic Typesetting" w:hint="cs"/>
          <w:b/>
          <w:bCs/>
          <w:sz w:val="72"/>
          <w:szCs w:val="72"/>
          <w:rtl/>
        </w:rPr>
        <w:t>]</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ومن</w:t>
      </w:r>
      <w:r w:rsidRPr="00FD5308">
        <w:rPr>
          <w:rFonts w:ascii="Arabic Typesetting" w:hAnsi="Arabic Typesetting" w:cs="Arabic Typesetting"/>
          <w:b/>
          <w:bCs/>
          <w:sz w:val="72"/>
          <w:szCs w:val="72"/>
          <w:rtl/>
        </w:rPr>
        <w:t xml:space="preserve"> الذنوب التي قد </w:t>
      </w:r>
      <w:proofErr w:type="spellStart"/>
      <w:r w:rsidRPr="00FD5308">
        <w:rPr>
          <w:rFonts w:ascii="Arabic Typesetting" w:hAnsi="Arabic Typesetting" w:cs="Arabic Typesetting"/>
          <w:b/>
          <w:bCs/>
          <w:sz w:val="72"/>
          <w:szCs w:val="72"/>
          <w:rtl/>
        </w:rPr>
        <w:t>يستصغرها</w:t>
      </w:r>
      <w:proofErr w:type="spellEnd"/>
      <w:r w:rsidRPr="00FD5308">
        <w:rPr>
          <w:rFonts w:ascii="Arabic Typesetting" w:hAnsi="Arabic Typesetting" w:cs="Arabic Typesetting"/>
          <w:b/>
          <w:bCs/>
          <w:sz w:val="72"/>
          <w:szCs w:val="72"/>
          <w:rtl/>
        </w:rPr>
        <w:t xml:space="preserve"> بعض الناس. إطلاق البصر في الحرام كمشاهدة الأفلام والمسلسلات وغيرها، والكذب والغيبة والنميمة، وعدم المبالاة في طرق الكسب والتجارة.</w:t>
      </w:r>
    </w:p>
    <w:p w:rsidR="00A92C6D" w:rsidRPr="00FD5308"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وكذلك</w:t>
      </w:r>
      <w:r w:rsidRPr="00FD5308">
        <w:rPr>
          <w:rFonts w:ascii="Arabic Typesetting" w:hAnsi="Arabic Typesetting" w:cs="Arabic Typesetting"/>
          <w:b/>
          <w:bCs/>
          <w:sz w:val="72"/>
          <w:szCs w:val="72"/>
          <w:rtl/>
        </w:rPr>
        <w:t xml:space="preserve"> ذنوب الخلوات إذا غاب عن الرقيب البشري، إما في خيانة الأمانة، أو ترك واجب لكون الناس لا يرونه، أو ممارسة المحرمات الخفية التي يستحي من أن يراه الناس عليها، كإقامة العلاقات المحرمة، ونزع المرأة حجابها حين سفرها لكونها ابتعدت عن مجتمعها وبلادها.</w:t>
      </w:r>
    </w:p>
    <w:p w:rsidR="00A92C6D" w:rsidRDefault="00A92C6D" w:rsidP="00A92C6D">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فالله</w:t>
      </w:r>
      <w:r w:rsidRPr="00FD5308">
        <w:rPr>
          <w:rFonts w:ascii="Arabic Typesetting" w:hAnsi="Arabic Typesetting" w:cs="Arabic Typesetting"/>
          <w:b/>
          <w:bCs/>
          <w:sz w:val="72"/>
          <w:szCs w:val="72"/>
          <w:rtl/>
        </w:rPr>
        <w:t xml:space="preserve"> مسؤول أن يغيث قلوبنا بالإيمان، وأن يعيذنا من المعاصي والفتن ما ظهر منها وما بطن.</w:t>
      </w:r>
    </w:p>
    <w:p w:rsidR="00923022" w:rsidRPr="00A92C6D" w:rsidRDefault="00A92C6D" w:rsidP="00A92C6D">
      <w:pPr>
        <w:rPr>
          <w:rFonts w:ascii="Arabic Typesetting" w:hAnsi="Arabic Typesetting" w:cs="Arabic Typesetting"/>
          <w:b/>
          <w:bCs/>
          <w:sz w:val="72"/>
          <w:szCs w:val="72"/>
        </w:rPr>
      </w:pPr>
      <w:r w:rsidRPr="00DD1B47">
        <w:rPr>
          <w:rFonts w:ascii="Arabic Typesetting" w:hAnsi="Arabic Typesetting" w:cs="Arabic Typesetting"/>
          <w:b/>
          <w:bCs/>
          <w:sz w:val="72"/>
          <w:szCs w:val="72"/>
          <w:rtl/>
        </w:rPr>
        <w:lastRenderedPageBreak/>
        <w:t>ونكمل في اللقاء القادم و</w:t>
      </w:r>
      <w:r>
        <w:rPr>
          <w:rFonts w:ascii="Arabic Typesetting" w:hAnsi="Arabic Typesetting" w:cs="Arabic Typesetting"/>
          <w:b/>
          <w:bCs/>
          <w:sz w:val="72"/>
          <w:szCs w:val="72"/>
          <w:rtl/>
        </w:rPr>
        <w:t>السلام عليكم ورحمة الله وبركاته</w:t>
      </w:r>
      <w:r>
        <w:rPr>
          <w:rFonts w:ascii="Arabic Typesetting" w:hAnsi="Arabic Typesetting" w:cs="Arabic Typesetting" w:hint="cs"/>
          <w:b/>
          <w:bCs/>
          <w:sz w:val="72"/>
          <w:szCs w:val="72"/>
          <w:rtl/>
        </w:rPr>
        <w:t>.</w:t>
      </w:r>
      <w:bookmarkEnd w:id="0"/>
    </w:p>
    <w:sectPr w:rsidR="00923022" w:rsidRPr="00A92C6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E0" w:rsidRDefault="00BB0EE0" w:rsidP="00A92C6D">
      <w:pPr>
        <w:spacing w:after="0" w:line="240" w:lineRule="auto"/>
      </w:pPr>
      <w:r>
        <w:separator/>
      </w:r>
    </w:p>
  </w:endnote>
  <w:endnote w:type="continuationSeparator" w:id="0">
    <w:p w:rsidR="00BB0EE0" w:rsidRDefault="00BB0EE0" w:rsidP="00A9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079027"/>
      <w:docPartObj>
        <w:docPartGallery w:val="Page Numbers (Bottom of Page)"/>
        <w:docPartUnique/>
      </w:docPartObj>
    </w:sdtPr>
    <w:sdtContent>
      <w:p w:rsidR="00A92C6D" w:rsidRDefault="00A92C6D">
        <w:pPr>
          <w:pStyle w:val="a4"/>
          <w:jc w:val="center"/>
        </w:pPr>
        <w:r>
          <w:fldChar w:fldCharType="begin"/>
        </w:r>
        <w:r>
          <w:instrText>PAGE   \* MERGEFORMAT</w:instrText>
        </w:r>
        <w:r>
          <w:fldChar w:fldCharType="separate"/>
        </w:r>
        <w:r w:rsidRPr="00A92C6D">
          <w:rPr>
            <w:noProof/>
            <w:rtl/>
            <w:lang w:val="ar-SA"/>
          </w:rPr>
          <w:t>6</w:t>
        </w:r>
        <w:r>
          <w:fldChar w:fldCharType="end"/>
        </w:r>
      </w:p>
    </w:sdtContent>
  </w:sdt>
  <w:p w:rsidR="00A92C6D" w:rsidRDefault="00A92C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E0" w:rsidRDefault="00BB0EE0" w:rsidP="00A92C6D">
      <w:pPr>
        <w:spacing w:after="0" w:line="240" w:lineRule="auto"/>
      </w:pPr>
      <w:r>
        <w:separator/>
      </w:r>
    </w:p>
  </w:footnote>
  <w:footnote w:type="continuationSeparator" w:id="0">
    <w:p w:rsidR="00BB0EE0" w:rsidRDefault="00BB0EE0" w:rsidP="00A92C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6D"/>
    <w:rsid w:val="00923022"/>
    <w:rsid w:val="00A92C6D"/>
    <w:rsid w:val="00BB0EE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C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C6D"/>
    <w:pPr>
      <w:tabs>
        <w:tab w:val="center" w:pos="4153"/>
        <w:tab w:val="right" w:pos="8306"/>
      </w:tabs>
      <w:spacing w:after="0" w:line="240" w:lineRule="auto"/>
    </w:pPr>
  </w:style>
  <w:style w:type="character" w:customStyle="1" w:styleId="Char">
    <w:name w:val="رأس الصفحة Char"/>
    <w:basedOn w:val="a0"/>
    <w:link w:val="a3"/>
    <w:uiPriority w:val="99"/>
    <w:rsid w:val="00A92C6D"/>
    <w:rPr>
      <w:rFonts w:cs="Arial"/>
    </w:rPr>
  </w:style>
  <w:style w:type="paragraph" w:styleId="a4">
    <w:name w:val="footer"/>
    <w:basedOn w:val="a"/>
    <w:link w:val="Char0"/>
    <w:uiPriority w:val="99"/>
    <w:unhideWhenUsed/>
    <w:rsid w:val="00A92C6D"/>
    <w:pPr>
      <w:tabs>
        <w:tab w:val="center" w:pos="4153"/>
        <w:tab w:val="right" w:pos="8306"/>
      </w:tabs>
      <w:spacing w:after="0" w:line="240" w:lineRule="auto"/>
    </w:pPr>
  </w:style>
  <w:style w:type="character" w:customStyle="1" w:styleId="Char0">
    <w:name w:val="تذييل الصفحة Char"/>
    <w:basedOn w:val="a0"/>
    <w:link w:val="a4"/>
    <w:uiPriority w:val="99"/>
    <w:rsid w:val="00A92C6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C6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C6D"/>
    <w:pPr>
      <w:tabs>
        <w:tab w:val="center" w:pos="4153"/>
        <w:tab w:val="right" w:pos="8306"/>
      </w:tabs>
      <w:spacing w:after="0" w:line="240" w:lineRule="auto"/>
    </w:pPr>
  </w:style>
  <w:style w:type="character" w:customStyle="1" w:styleId="Char">
    <w:name w:val="رأس الصفحة Char"/>
    <w:basedOn w:val="a0"/>
    <w:link w:val="a3"/>
    <w:uiPriority w:val="99"/>
    <w:rsid w:val="00A92C6D"/>
    <w:rPr>
      <w:rFonts w:cs="Arial"/>
    </w:rPr>
  </w:style>
  <w:style w:type="paragraph" w:styleId="a4">
    <w:name w:val="footer"/>
    <w:basedOn w:val="a"/>
    <w:link w:val="Char0"/>
    <w:uiPriority w:val="99"/>
    <w:unhideWhenUsed/>
    <w:rsid w:val="00A92C6D"/>
    <w:pPr>
      <w:tabs>
        <w:tab w:val="center" w:pos="4153"/>
        <w:tab w:val="right" w:pos="8306"/>
      </w:tabs>
      <w:spacing w:after="0" w:line="240" w:lineRule="auto"/>
    </w:pPr>
  </w:style>
  <w:style w:type="character" w:customStyle="1" w:styleId="Char0">
    <w:name w:val="تذييل الصفحة Char"/>
    <w:basedOn w:val="a0"/>
    <w:link w:val="a4"/>
    <w:uiPriority w:val="99"/>
    <w:rsid w:val="00A92C6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2423</Characters>
  <Application>Microsoft Office Word</Application>
  <DocSecurity>0</DocSecurity>
  <Lines>20</Lines>
  <Paragraphs>5</Paragraphs>
  <ScaleCrop>false</ScaleCrop>
  <Company>Ahmed-Under</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2021-09-27T00:18:00Z</dcterms:created>
  <dcterms:modified xsi:type="dcterms:W3CDTF">2021-09-27T00:19:00Z</dcterms:modified>
</cp:coreProperties>
</file>