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393" w:rsidRPr="00512308" w:rsidRDefault="007A3393" w:rsidP="007A3393">
      <w:pPr>
        <w:rPr>
          <w:rFonts w:ascii="Arabic Typesetting" w:hAnsi="Arabic Typesetting" w:cs="Arabic Typesetting"/>
          <w:b/>
          <w:bCs/>
          <w:sz w:val="96"/>
          <w:szCs w:val="96"/>
          <w:rtl/>
        </w:rPr>
      </w:pPr>
      <w:bookmarkStart w:id="0" w:name="_GoBack"/>
      <w:r w:rsidRPr="00512308">
        <w:rPr>
          <w:rFonts w:ascii="Arabic Typesetting" w:hAnsi="Arabic Typesetting" w:cs="Arabic Typesetting"/>
          <w:b/>
          <w:bCs/>
          <w:sz w:val="96"/>
          <w:szCs w:val="96"/>
          <w:rtl/>
        </w:rPr>
        <w:t>بسم الله والحمد لله والصلاة والسلام على رسول الله</w:t>
      </w:r>
    </w:p>
    <w:p w:rsidR="007A3393" w:rsidRPr="00512308" w:rsidRDefault="007A3393" w:rsidP="007A3393">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وبعد: فهذه الحلقة ال</w:t>
      </w:r>
      <w:r>
        <w:rPr>
          <w:rFonts w:ascii="Arabic Typesetting" w:hAnsi="Arabic Typesetting" w:cs="Arabic Typesetting" w:hint="cs"/>
          <w:b/>
          <w:bCs/>
          <w:sz w:val="96"/>
          <w:szCs w:val="96"/>
          <w:rtl/>
        </w:rPr>
        <w:t>ثامنة</w:t>
      </w:r>
      <w:r w:rsidRPr="00512308">
        <w:rPr>
          <w:rFonts w:ascii="Arabic Typesetting" w:hAnsi="Arabic Typesetting" w:cs="Arabic Typesetting"/>
          <w:b/>
          <w:bCs/>
          <w:sz w:val="96"/>
          <w:szCs w:val="96"/>
          <w:rtl/>
        </w:rPr>
        <w:t xml:space="preserve"> والسبعون في موضوع </w:t>
      </w:r>
    </w:p>
    <w:p w:rsidR="007A3393" w:rsidRPr="00512308" w:rsidRDefault="007A3393" w:rsidP="007A3393">
      <w:pPr>
        <w:rPr>
          <w:rFonts w:ascii="Arabic Typesetting" w:hAnsi="Arabic Typesetting" w:cs="Arabic Typesetting"/>
          <w:b/>
          <w:bCs/>
          <w:sz w:val="96"/>
          <w:szCs w:val="96"/>
          <w:rtl/>
        </w:rPr>
      </w:pPr>
      <w:r w:rsidRPr="00512308">
        <w:rPr>
          <w:rFonts w:ascii="Arabic Typesetting" w:hAnsi="Arabic Typesetting" w:cs="Arabic Typesetting"/>
          <w:b/>
          <w:bCs/>
          <w:sz w:val="96"/>
          <w:szCs w:val="96"/>
          <w:rtl/>
        </w:rPr>
        <w:t xml:space="preserve">(الرب) وهي بعنوان: </w:t>
      </w:r>
    </w:p>
    <w:p w:rsidR="007A3393" w:rsidRPr="00C57A7B" w:rsidRDefault="007A3393" w:rsidP="007A3393">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وبذلك نستجمع في عقيدتنا</w:t>
      </w:r>
      <w:r w:rsidRPr="00C57A7B">
        <w:rPr>
          <w:rFonts w:ascii="Arabic Typesetting" w:hAnsi="Arabic Typesetting" w:cs="Arabic Typesetting" w:hint="cs"/>
          <w:b/>
          <w:bCs/>
          <w:sz w:val="96"/>
          <w:szCs w:val="96"/>
          <w:rtl/>
        </w:rPr>
        <w:t xml:space="preserve"> :</w:t>
      </w:r>
    </w:p>
    <w:p w:rsidR="007A3393" w:rsidRPr="009A07BA" w:rsidRDefault="007A3393" w:rsidP="007A3393">
      <w:pPr>
        <w:rPr>
          <w:rFonts w:ascii="Arabic Typesetting" w:hAnsi="Arabic Typesetting" w:cs="Arabic Typesetting"/>
          <w:b/>
          <w:bCs/>
          <w:sz w:val="90"/>
          <w:szCs w:val="90"/>
          <w:rtl/>
        </w:rPr>
      </w:pPr>
      <w:r w:rsidRPr="00C57A7B">
        <w:rPr>
          <w:rFonts w:ascii="Arabic Typesetting" w:hAnsi="Arabic Typesetting" w:cs="Arabic Typesetting"/>
          <w:b/>
          <w:bCs/>
          <w:sz w:val="96"/>
          <w:szCs w:val="96"/>
          <w:rtl/>
        </w:rPr>
        <w:t xml:space="preserve">1- مبدأ توحيد الربوبية لله تعالى: فهو رب السماوات </w:t>
      </w:r>
      <w:r w:rsidRPr="009A07BA">
        <w:rPr>
          <w:rFonts w:ascii="Arabic Typesetting" w:hAnsi="Arabic Typesetting" w:cs="Arabic Typesetting"/>
          <w:b/>
          <w:bCs/>
          <w:sz w:val="90"/>
          <w:szCs w:val="90"/>
          <w:rtl/>
        </w:rPr>
        <w:t>والأرض لم يشركه في حلقها وتربيتها ومدها بالبقاء شريك.</w:t>
      </w:r>
    </w:p>
    <w:p w:rsidR="007A3393" w:rsidRDefault="007A3393" w:rsidP="007A3393">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2- ومبدأ توحيد الألوهية لله تعالى: فله تعالى الأمر</w:t>
      </w:r>
    </w:p>
    <w:p w:rsidR="007A3393" w:rsidRPr="00C57A7B" w:rsidRDefault="007A3393" w:rsidP="007A3393">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 xml:space="preserve"> والنهي والحكم والقضاء وهو الذي يستحق وحده العبادة ولذا فنحن نعبده وحده، ولا نشرك بعبادته أحداً. ومن توحيد الألوهية: عبادة الله وحده بما أمرنا أن نعبده به على الشكل الذي امرنا به، دون أن نخترع من عند أنفسنا عبادة لم يأذن بها الله.</w:t>
      </w:r>
    </w:p>
    <w:p w:rsidR="007A3393" w:rsidRDefault="007A3393" w:rsidP="007A3393">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ومن</w:t>
      </w:r>
      <w:r w:rsidRPr="00C57A7B">
        <w:rPr>
          <w:rFonts w:ascii="Arabic Typesetting" w:hAnsi="Arabic Typesetting" w:cs="Arabic Typesetting"/>
          <w:b/>
          <w:bCs/>
          <w:sz w:val="96"/>
          <w:szCs w:val="96"/>
          <w:rtl/>
        </w:rPr>
        <w:t xml:space="preserve"> توحيد الألوهية أن نحكم شريعة الله لنا في كل</w:t>
      </w:r>
    </w:p>
    <w:p w:rsidR="007A3393" w:rsidRDefault="007A3393" w:rsidP="007A3393">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 أعمالنا الفردية والجماعية لأن الله سبحانه له الخلق ومن له الخلق فله الأمر، وعبادة الله تكون بطاعته فيما أمرنا به وفيما نهانا </w:t>
      </w:r>
      <w:r w:rsidRPr="00C57A7B">
        <w:rPr>
          <w:rFonts w:ascii="Arabic Typesetting" w:hAnsi="Arabic Typesetting" w:cs="Arabic Typesetting"/>
          <w:b/>
          <w:bCs/>
          <w:sz w:val="96"/>
          <w:szCs w:val="96"/>
          <w:rtl/>
        </w:rPr>
        <w:lastRenderedPageBreak/>
        <w:t>عنه، وكل حكم على خلاف حكم الله يمثل استنكافاً عن طاعته في ذلك الحكم، فإذا كان ذلك ط</w:t>
      </w:r>
      <w:r w:rsidRPr="00C57A7B">
        <w:rPr>
          <w:rFonts w:ascii="Arabic Typesetting" w:hAnsi="Arabic Typesetting" w:cs="Arabic Typesetting" w:hint="eastAsia"/>
          <w:b/>
          <w:bCs/>
          <w:sz w:val="96"/>
          <w:szCs w:val="96"/>
          <w:rtl/>
        </w:rPr>
        <w:t>اعة</w:t>
      </w:r>
      <w:r w:rsidRPr="00C57A7B">
        <w:rPr>
          <w:rFonts w:ascii="Arabic Typesetting" w:hAnsi="Arabic Typesetting" w:cs="Arabic Typesetting"/>
          <w:b/>
          <w:bCs/>
          <w:sz w:val="96"/>
          <w:szCs w:val="96"/>
          <w:rtl/>
        </w:rPr>
        <w:t xml:space="preserve"> لغير الله تعالى فهو شرك بالله فيما هو من خصائص ألوهيته، وهو يمثل نقضاً جزئياً لتوحيد الألوهية وإذا كان ذلك اتباعاً لهوى النفس </w:t>
      </w:r>
    </w:p>
    <w:p w:rsidR="007A3393" w:rsidRPr="00C57A7B" w:rsidRDefault="007A3393" w:rsidP="007A3393">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فهو لون من ألوان عبادة الهوى.</w:t>
      </w:r>
    </w:p>
    <w:p w:rsidR="007A3393" w:rsidRPr="00C57A7B" w:rsidRDefault="007A3393" w:rsidP="007A3393">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وأمام</w:t>
      </w:r>
      <w:r w:rsidRPr="00C57A7B">
        <w:rPr>
          <w:rFonts w:ascii="Arabic Typesetting" w:hAnsi="Arabic Typesetting" w:cs="Arabic Typesetting"/>
          <w:b/>
          <w:bCs/>
          <w:sz w:val="96"/>
          <w:szCs w:val="96"/>
          <w:rtl/>
        </w:rPr>
        <w:t xml:space="preserve"> هذه الحقيقة من حقائق الألوهية التي نثبتها في عقيدتنا الإسلامية ، وهي «أحدية الربوبية والألوهية» تتضح نقطة خلاف كبرى بيننا وبين كثير من مثبتي الألوهية الضالين عن منهج الحق وتتحدد </w:t>
      </w:r>
      <w:r w:rsidRPr="00C57A7B">
        <w:rPr>
          <w:rFonts w:ascii="Arabic Typesetting" w:hAnsi="Arabic Typesetting" w:cs="Arabic Typesetting"/>
          <w:b/>
          <w:bCs/>
          <w:sz w:val="96"/>
          <w:szCs w:val="96"/>
          <w:rtl/>
        </w:rPr>
        <w:lastRenderedPageBreak/>
        <w:t>أمامنا طريق من طرق الافتراق بيننا وبينهم.</w:t>
      </w:r>
    </w:p>
    <w:p w:rsidR="007A3393" w:rsidRPr="009A07BA" w:rsidRDefault="007A3393" w:rsidP="007A3393">
      <w:pPr>
        <w:rPr>
          <w:rFonts w:ascii="Arabic Typesetting" w:hAnsi="Arabic Typesetting" w:cs="Arabic Typesetting"/>
          <w:b/>
          <w:bCs/>
          <w:sz w:val="80"/>
          <w:szCs w:val="80"/>
          <w:rtl/>
        </w:rPr>
      </w:pPr>
      <w:r w:rsidRPr="009A07BA">
        <w:rPr>
          <w:rFonts w:ascii="Arabic Typesetting" w:hAnsi="Arabic Typesetting" w:cs="Arabic Typesetting" w:hint="eastAsia"/>
          <w:b/>
          <w:bCs/>
          <w:sz w:val="80"/>
          <w:szCs w:val="80"/>
          <w:rtl/>
        </w:rPr>
        <w:t>وأما</w:t>
      </w:r>
      <w:r w:rsidRPr="009A07BA">
        <w:rPr>
          <w:rFonts w:ascii="Arabic Typesetting" w:hAnsi="Arabic Typesetting" w:cs="Arabic Typesetting"/>
          <w:b/>
          <w:bCs/>
          <w:sz w:val="80"/>
          <w:szCs w:val="80"/>
          <w:rtl/>
        </w:rPr>
        <w:t xml:space="preserve"> إثبات اصل الربوبية فهم شركاء معنا فيه ولكنهم افترقوا عنا:</w:t>
      </w:r>
    </w:p>
    <w:p w:rsidR="007A3393" w:rsidRPr="00920846" w:rsidRDefault="007A3393" w:rsidP="007A3393">
      <w:pPr>
        <w:rPr>
          <w:rFonts w:ascii="Arabic Typesetting" w:hAnsi="Arabic Typesetting" w:cs="Arabic Typesetting" w:hint="cs"/>
          <w:b/>
          <w:bCs/>
          <w:sz w:val="94"/>
          <w:szCs w:val="94"/>
          <w:rtl/>
        </w:rPr>
      </w:pPr>
      <w:r w:rsidRPr="00920846">
        <w:rPr>
          <w:rFonts w:ascii="Arabic Typesetting" w:hAnsi="Arabic Typesetting" w:cs="Arabic Typesetting" w:hint="eastAsia"/>
          <w:b/>
          <w:bCs/>
          <w:sz w:val="94"/>
          <w:szCs w:val="94"/>
          <w:rtl/>
        </w:rPr>
        <w:t>أ</w:t>
      </w:r>
      <w:r w:rsidRPr="00920846">
        <w:rPr>
          <w:rFonts w:ascii="Arabic Typesetting" w:hAnsi="Arabic Typesetting" w:cs="Arabic Typesetting"/>
          <w:b/>
          <w:bCs/>
          <w:sz w:val="94"/>
          <w:szCs w:val="94"/>
          <w:rtl/>
        </w:rPr>
        <w:t xml:space="preserve">- إما بإثبات أرباب متعددين غير الله تعالى يتقاسمون الخلق والتكوين بينما نحن نثبت أن الله وحده الخالق </w:t>
      </w:r>
    </w:p>
    <w:p w:rsidR="007A3393" w:rsidRPr="00C57A7B" w:rsidRDefault="007A3393" w:rsidP="007A3393">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ولا خالق سواه.</w:t>
      </w:r>
    </w:p>
    <w:p w:rsidR="007A3393" w:rsidRPr="00C57A7B" w:rsidRDefault="007A3393" w:rsidP="007A3393">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ب</w:t>
      </w:r>
      <w:r w:rsidRPr="00C57A7B">
        <w:rPr>
          <w:rFonts w:ascii="Arabic Typesetting" w:hAnsi="Arabic Typesetting" w:cs="Arabic Typesetting"/>
          <w:b/>
          <w:bCs/>
          <w:sz w:val="96"/>
          <w:szCs w:val="96"/>
          <w:rtl/>
        </w:rPr>
        <w:t xml:space="preserve">- وأما إثبات آلهة غير الله تعالى لهم نوع تصرف في أمور الكون فهم بذلك يستحقون العبادة مع الله تعالى بينما نحن نثبت أن الله وحده هو الإله الحق المتصرف في كل شيء ولا يستحق أحد </w:t>
      </w:r>
      <w:r w:rsidRPr="00C57A7B">
        <w:rPr>
          <w:rFonts w:ascii="Arabic Typesetting" w:hAnsi="Arabic Typesetting" w:cs="Arabic Typesetting"/>
          <w:b/>
          <w:bCs/>
          <w:sz w:val="96"/>
          <w:szCs w:val="96"/>
          <w:rtl/>
        </w:rPr>
        <w:lastRenderedPageBreak/>
        <w:t>سواه العبادة مهما كان شأنه ومهما ارتفعت منزلته.</w:t>
      </w:r>
    </w:p>
    <w:p w:rsidR="007A3393" w:rsidRPr="00920846" w:rsidRDefault="007A3393" w:rsidP="007A3393">
      <w:pPr>
        <w:rPr>
          <w:rFonts w:ascii="Arabic Typesetting" w:hAnsi="Arabic Typesetting" w:cs="Arabic Typesetting"/>
          <w:b/>
          <w:bCs/>
          <w:sz w:val="94"/>
          <w:szCs w:val="94"/>
          <w:rtl/>
        </w:rPr>
      </w:pPr>
      <w:r w:rsidRPr="00920846">
        <w:rPr>
          <w:rFonts w:ascii="Arabic Typesetting" w:hAnsi="Arabic Typesetting" w:cs="Arabic Typesetting" w:hint="eastAsia"/>
          <w:b/>
          <w:bCs/>
          <w:sz w:val="94"/>
          <w:szCs w:val="94"/>
          <w:rtl/>
        </w:rPr>
        <w:t>فالمجوس</w:t>
      </w:r>
      <w:r w:rsidRPr="00920846">
        <w:rPr>
          <w:rFonts w:ascii="Arabic Typesetting" w:hAnsi="Arabic Typesetting" w:cs="Arabic Typesetting"/>
          <w:b/>
          <w:bCs/>
          <w:sz w:val="94"/>
          <w:szCs w:val="94"/>
          <w:rtl/>
        </w:rPr>
        <w:t xml:space="preserve"> مثلاً: يعتقدون بالرب الثنائي.</w:t>
      </w:r>
    </w:p>
    <w:p w:rsidR="007A3393" w:rsidRPr="00920846" w:rsidRDefault="007A3393" w:rsidP="007A3393">
      <w:pPr>
        <w:rPr>
          <w:rFonts w:ascii="Arabic Typesetting" w:hAnsi="Arabic Typesetting" w:cs="Arabic Typesetting"/>
          <w:b/>
          <w:bCs/>
          <w:sz w:val="94"/>
          <w:szCs w:val="94"/>
          <w:rtl/>
        </w:rPr>
      </w:pPr>
      <w:r w:rsidRPr="00920846">
        <w:rPr>
          <w:rFonts w:ascii="Arabic Typesetting" w:hAnsi="Arabic Typesetting" w:cs="Arabic Typesetting" w:hint="eastAsia"/>
          <w:b/>
          <w:bCs/>
          <w:sz w:val="94"/>
          <w:szCs w:val="94"/>
          <w:rtl/>
        </w:rPr>
        <w:t>والنصارى</w:t>
      </w:r>
      <w:r w:rsidRPr="00920846">
        <w:rPr>
          <w:rFonts w:ascii="Arabic Typesetting" w:hAnsi="Arabic Typesetting" w:cs="Arabic Typesetting"/>
          <w:b/>
          <w:bCs/>
          <w:sz w:val="94"/>
          <w:szCs w:val="94"/>
          <w:rtl/>
        </w:rPr>
        <w:t xml:space="preserve"> يجعلون الرب ثلاثياً، مركباً من ثلاثة أصول تجتمع وتفترق في صورة لا يمكن أن تهضمها العقول.</w:t>
      </w:r>
    </w:p>
    <w:p w:rsidR="007A3393" w:rsidRPr="00920846" w:rsidRDefault="007A3393" w:rsidP="007A3393">
      <w:pPr>
        <w:rPr>
          <w:rFonts w:ascii="Arabic Typesetting" w:hAnsi="Arabic Typesetting" w:cs="Arabic Typesetting"/>
          <w:b/>
          <w:bCs/>
          <w:sz w:val="92"/>
          <w:szCs w:val="92"/>
          <w:rtl/>
        </w:rPr>
      </w:pPr>
      <w:r w:rsidRPr="00920846">
        <w:rPr>
          <w:rFonts w:ascii="Arabic Typesetting" w:hAnsi="Arabic Typesetting" w:cs="Arabic Typesetting" w:hint="eastAsia"/>
          <w:b/>
          <w:bCs/>
          <w:sz w:val="92"/>
          <w:szCs w:val="92"/>
          <w:rtl/>
        </w:rPr>
        <w:t>وبعض</w:t>
      </w:r>
      <w:r w:rsidRPr="00920846">
        <w:rPr>
          <w:rFonts w:ascii="Arabic Typesetting" w:hAnsi="Arabic Typesetting" w:cs="Arabic Typesetting"/>
          <w:b/>
          <w:bCs/>
          <w:sz w:val="92"/>
          <w:szCs w:val="92"/>
          <w:rtl/>
        </w:rPr>
        <w:t xml:space="preserve"> الناس من الوثنيين: يعتقدون بأرباب كثيرة جداً.</w:t>
      </w:r>
    </w:p>
    <w:p w:rsidR="007A3393" w:rsidRDefault="007A3393" w:rsidP="007A3393">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وبعض</w:t>
      </w:r>
      <w:r w:rsidRPr="00C57A7B">
        <w:rPr>
          <w:rFonts w:ascii="Arabic Typesetting" w:hAnsi="Arabic Typesetting" w:cs="Arabic Typesetting"/>
          <w:b/>
          <w:bCs/>
          <w:sz w:val="96"/>
          <w:szCs w:val="96"/>
          <w:rtl/>
        </w:rPr>
        <w:t xml:space="preserve"> الوثنيين الآخرين يعتقدون بالآلهة المتصرفة </w:t>
      </w:r>
    </w:p>
    <w:p w:rsidR="007A3393" w:rsidRDefault="007A3393" w:rsidP="007A3393">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التي تستحق العبادة مع الله تعالى فيعبدونهم ليقربوهم </w:t>
      </w:r>
    </w:p>
    <w:p w:rsidR="007A3393" w:rsidRPr="00C57A7B" w:rsidRDefault="007A3393" w:rsidP="007A3393">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من الله زلفى.</w:t>
      </w:r>
    </w:p>
    <w:p w:rsidR="007A3393" w:rsidRPr="00C57A7B" w:rsidRDefault="007A3393" w:rsidP="007A3393">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وكل</w:t>
      </w:r>
      <w:r w:rsidRPr="00C57A7B">
        <w:rPr>
          <w:rFonts w:ascii="Arabic Typesetting" w:hAnsi="Arabic Typesetting" w:cs="Arabic Typesetting"/>
          <w:b/>
          <w:bCs/>
          <w:sz w:val="96"/>
          <w:szCs w:val="96"/>
          <w:rtl/>
        </w:rPr>
        <w:t xml:space="preserve"> هذه المعتقدات: معتقدات باطلة مردودة لا يمكن التسليم بها إلا في حالة تعطيل العقول عن التفكير، وشد الأفهام بعصائب من التقليد الأعمى أو تغشيتها بحجب كثيفة من الهوى الجامح والغرض الجانح.</w:t>
      </w:r>
    </w:p>
    <w:p w:rsidR="007A3393" w:rsidRPr="00C57A7B" w:rsidRDefault="007A3393" w:rsidP="007A3393">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أما</w:t>
      </w:r>
      <w:r w:rsidRPr="00C57A7B">
        <w:rPr>
          <w:rFonts w:ascii="Arabic Typesetting" w:hAnsi="Arabic Typesetting" w:cs="Arabic Typesetting"/>
          <w:b/>
          <w:bCs/>
          <w:sz w:val="96"/>
          <w:szCs w:val="96"/>
          <w:rtl/>
        </w:rPr>
        <w:t xml:space="preserve"> عقيدتنا: فلا إله إلا الله ولا رب ولا خالق سواه ولا يستحق العبادة أحد غيره.</w:t>
      </w:r>
    </w:p>
    <w:p w:rsidR="007A3393" w:rsidRPr="00C57A7B" w:rsidRDefault="007A3393" w:rsidP="007A3393">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ولما</w:t>
      </w:r>
      <w:r w:rsidRPr="00C57A7B">
        <w:rPr>
          <w:rFonts w:ascii="Arabic Typesetting" w:hAnsi="Arabic Typesetting" w:cs="Arabic Typesetting"/>
          <w:b/>
          <w:bCs/>
          <w:sz w:val="96"/>
          <w:szCs w:val="96"/>
          <w:rtl/>
        </w:rPr>
        <w:t xml:space="preserve"> كانت هذه عقيدتنا التي لا محيد عنها: فإننا نكفر كل من أشرك بالله فجعل معه إلهاً آخر، سواء كان من أهل الأوثان، أو </w:t>
      </w:r>
      <w:r w:rsidRPr="00C57A7B">
        <w:rPr>
          <w:rFonts w:ascii="Arabic Typesetting" w:hAnsi="Arabic Typesetting" w:cs="Arabic Typesetting"/>
          <w:b/>
          <w:bCs/>
          <w:sz w:val="96"/>
          <w:szCs w:val="96"/>
          <w:rtl/>
        </w:rPr>
        <w:lastRenderedPageBreak/>
        <w:t>ينتسب إلى أي دين من الأديان السماوية، لأن بعقيدته هذه قد خالف قطعاً أصول الدين الذي ينتسب إليه، وناقض في اعتقاده الفاسد الباطل مبادئه المنز</w:t>
      </w:r>
      <w:r w:rsidRPr="00C57A7B">
        <w:rPr>
          <w:rFonts w:ascii="Arabic Typesetting" w:hAnsi="Arabic Typesetting" w:cs="Arabic Typesetting" w:hint="eastAsia"/>
          <w:b/>
          <w:bCs/>
          <w:sz w:val="96"/>
          <w:szCs w:val="96"/>
          <w:rtl/>
        </w:rPr>
        <w:t>لة</w:t>
      </w:r>
      <w:r w:rsidRPr="00C57A7B">
        <w:rPr>
          <w:rFonts w:ascii="Arabic Typesetting" w:hAnsi="Arabic Typesetting" w:cs="Arabic Typesetting"/>
          <w:b/>
          <w:bCs/>
          <w:sz w:val="96"/>
          <w:szCs w:val="96"/>
          <w:rtl/>
        </w:rPr>
        <w:t xml:space="preserve"> الصحيحة.</w:t>
      </w:r>
    </w:p>
    <w:p w:rsidR="007A3393" w:rsidRPr="00C57A7B" w:rsidRDefault="007A3393" w:rsidP="007A3393">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ولما</w:t>
      </w:r>
      <w:r w:rsidRPr="00C57A7B">
        <w:rPr>
          <w:rFonts w:ascii="Arabic Typesetting" w:hAnsi="Arabic Typesetting" w:cs="Arabic Typesetting"/>
          <w:b/>
          <w:bCs/>
          <w:sz w:val="96"/>
          <w:szCs w:val="96"/>
          <w:rtl/>
        </w:rPr>
        <w:t xml:space="preserve"> كان الشرك في العبادة يستلزم في مضمونه عدم توحيد الربوبية اقتضت حكمة تصحيح عقيدة المشركين الرجوع بهم إلى الأدلة التي تثبت وجود الله وتفرده بالربوبية لتكون هذه العقيدة الصحيحة هي الأساس لتصحيح الفقرة الثانية من العقيدة الإسلامية وهي فقرة توحيد الألوهية </w:t>
      </w:r>
      <w:r w:rsidRPr="00C57A7B">
        <w:rPr>
          <w:rFonts w:ascii="Arabic Typesetting" w:hAnsi="Arabic Typesetting" w:cs="Arabic Typesetting" w:hint="eastAsia"/>
          <w:b/>
          <w:bCs/>
          <w:sz w:val="96"/>
          <w:szCs w:val="96"/>
          <w:rtl/>
        </w:rPr>
        <w:t>أي</w:t>
      </w:r>
      <w:r w:rsidRPr="00C57A7B">
        <w:rPr>
          <w:rFonts w:ascii="Arabic Typesetting" w:hAnsi="Arabic Typesetting" w:cs="Arabic Typesetting"/>
          <w:b/>
          <w:bCs/>
          <w:sz w:val="96"/>
          <w:szCs w:val="96"/>
          <w:rtl/>
        </w:rPr>
        <w:t xml:space="preserve"> </w:t>
      </w:r>
      <w:r w:rsidRPr="00C57A7B">
        <w:rPr>
          <w:rFonts w:ascii="Arabic Typesetting" w:hAnsi="Arabic Typesetting" w:cs="Arabic Typesetting"/>
          <w:b/>
          <w:bCs/>
          <w:sz w:val="96"/>
          <w:szCs w:val="96"/>
          <w:rtl/>
        </w:rPr>
        <w:lastRenderedPageBreak/>
        <w:t>إفراد الخالق وحده بالعبادة. وإثبات أن أية عبادة لغيره شرك به جل وعلا، وكفر بحق إفراده بالعبودية.</w:t>
      </w:r>
    </w:p>
    <w:p w:rsidR="00885E15" w:rsidRPr="007A3393" w:rsidRDefault="007A3393" w:rsidP="007A3393">
      <w:pPr>
        <w:rPr>
          <w:rFonts w:ascii="Arabic Typesetting" w:hAnsi="Arabic Typesetting" w:cs="Arabic Typesetting"/>
          <w:b/>
          <w:bCs/>
          <w:sz w:val="96"/>
          <w:szCs w:val="96"/>
        </w:rPr>
      </w:pPr>
      <w:r w:rsidRPr="009933E7">
        <w:rPr>
          <w:rFonts w:ascii="Arabic Typesetting" w:hAnsi="Arabic Typesetting" w:cs="Arabic Typesetting"/>
          <w:b/>
          <w:bCs/>
          <w:sz w:val="96"/>
          <w:szCs w:val="96"/>
          <w:rtl/>
        </w:rPr>
        <w:t>إلى هنا ونكمل</w:t>
      </w:r>
      <w:r>
        <w:rPr>
          <w:rFonts w:ascii="Arabic Typesetting" w:hAnsi="Arabic Typesetting" w:cs="Arabic Typesetting"/>
          <w:b/>
          <w:bCs/>
          <w:sz w:val="96"/>
          <w:szCs w:val="96"/>
          <w:rtl/>
        </w:rPr>
        <w:t xml:space="preserve"> في اللقاء القادم والسلام عليكم</w:t>
      </w:r>
      <w:r>
        <w:rPr>
          <w:rFonts w:ascii="Arabic Typesetting" w:hAnsi="Arabic Typesetting" w:cs="Arabic Typesetting" w:hint="cs"/>
          <w:b/>
          <w:bCs/>
          <w:sz w:val="96"/>
          <w:szCs w:val="96"/>
          <w:rtl/>
        </w:rPr>
        <w:t>.</w:t>
      </w:r>
      <w:bookmarkEnd w:id="0"/>
    </w:p>
    <w:sectPr w:rsidR="00885E15" w:rsidRPr="007A339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ACD" w:rsidRDefault="008C2ACD" w:rsidP="007A3393">
      <w:r>
        <w:separator/>
      </w:r>
    </w:p>
  </w:endnote>
  <w:endnote w:type="continuationSeparator" w:id="0">
    <w:p w:rsidR="008C2ACD" w:rsidRDefault="008C2ACD" w:rsidP="007A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86295666"/>
      <w:docPartObj>
        <w:docPartGallery w:val="Page Numbers (Bottom of Page)"/>
        <w:docPartUnique/>
      </w:docPartObj>
    </w:sdtPr>
    <w:sdtContent>
      <w:p w:rsidR="007A3393" w:rsidRDefault="007A3393">
        <w:pPr>
          <w:pStyle w:val="a4"/>
          <w:jc w:val="center"/>
        </w:pPr>
        <w:r>
          <w:fldChar w:fldCharType="begin"/>
        </w:r>
        <w:r>
          <w:instrText>PAGE   \* MERGEFORMAT</w:instrText>
        </w:r>
        <w:r>
          <w:fldChar w:fldCharType="separate"/>
        </w:r>
        <w:r w:rsidRPr="007A3393">
          <w:rPr>
            <w:noProof/>
            <w:rtl/>
            <w:lang w:val="ar-SA"/>
          </w:rPr>
          <w:t>8</w:t>
        </w:r>
        <w:r>
          <w:fldChar w:fldCharType="end"/>
        </w:r>
      </w:p>
    </w:sdtContent>
  </w:sdt>
  <w:p w:rsidR="007A3393" w:rsidRDefault="007A33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ACD" w:rsidRDefault="008C2ACD" w:rsidP="007A3393">
      <w:r>
        <w:separator/>
      </w:r>
    </w:p>
  </w:footnote>
  <w:footnote w:type="continuationSeparator" w:id="0">
    <w:p w:rsidR="008C2ACD" w:rsidRDefault="008C2ACD" w:rsidP="007A3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93"/>
    <w:rsid w:val="007A3393"/>
    <w:rsid w:val="00885E15"/>
    <w:rsid w:val="008C2AC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39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393"/>
    <w:pPr>
      <w:tabs>
        <w:tab w:val="center" w:pos="4153"/>
        <w:tab w:val="right" w:pos="8306"/>
      </w:tabs>
    </w:pPr>
  </w:style>
  <w:style w:type="character" w:customStyle="1" w:styleId="Char">
    <w:name w:val="رأس الصفحة Char"/>
    <w:basedOn w:val="a0"/>
    <w:link w:val="a3"/>
    <w:uiPriority w:val="99"/>
    <w:rsid w:val="007A3393"/>
    <w:rPr>
      <w:rFonts w:ascii="Times New Roman" w:eastAsia="Times New Roman" w:hAnsi="Times New Roman" w:cs="Times New Roman"/>
      <w:sz w:val="24"/>
      <w:szCs w:val="24"/>
    </w:rPr>
  </w:style>
  <w:style w:type="paragraph" w:styleId="a4">
    <w:name w:val="footer"/>
    <w:basedOn w:val="a"/>
    <w:link w:val="Char0"/>
    <w:uiPriority w:val="99"/>
    <w:unhideWhenUsed/>
    <w:rsid w:val="007A3393"/>
    <w:pPr>
      <w:tabs>
        <w:tab w:val="center" w:pos="4153"/>
        <w:tab w:val="right" w:pos="8306"/>
      </w:tabs>
    </w:pPr>
  </w:style>
  <w:style w:type="character" w:customStyle="1" w:styleId="Char0">
    <w:name w:val="تذييل الصفحة Char"/>
    <w:basedOn w:val="a0"/>
    <w:link w:val="a4"/>
    <w:uiPriority w:val="99"/>
    <w:rsid w:val="007A339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39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393"/>
    <w:pPr>
      <w:tabs>
        <w:tab w:val="center" w:pos="4153"/>
        <w:tab w:val="right" w:pos="8306"/>
      </w:tabs>
    </w:pPr>
  </w:style>
  <w:style w:type="character" w:customStyle="1" w:styleId="Char">
    <w:name w:val="رأس الصفحة Char"/>
    <w:basedOn w:val="a0"/>
    <w:link w:val="a3"/>
    <w:uiPriority w:val="99"/>
    <w:rsid w:val="007A3393"/>
    <w:rPr>
      <w:rFonts w:ascii="Times New Roman" w:eastAsia="Times New Roman" w:hAnsi="Times New Roman" w:cs="Times New Roman"/>
      <w:sz w:val="24"/>
      <w:szCs w:val="24"/>
    </w:rPr>
  </w:style>
  <w:style w:type="paragraph" w:styleId="a4">
    <w:name w:val="footer"/>
    <w:basedOn w:val="a"/>
    <w:link w:val="Char0"/>
    <w:uiPriority w:val="99"/>
    <w:unhideWhenUsed/>
    <w:rsid w:val="007A3393"/>
    <w:pPr>
      <w:tabs>
        <w:tab w:val="center" w:pos="4153"/>
        <w:tab w:val="right" w:pos="8306"/>
      </w:tabs>
    </w:pPr>
  </w:style>
  <w:style w:type="character" w:customStyle="1" w:styleId="Char0">
    <w:name w:val="تذييل الصفحة Char"/>
    <w:basedOn w:val="a0"/>
    <w:link w:val="a4"/>
    <w:uiPriority w:val="99"/>
    <w:rsid w:val="007A33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419</Words>
  <Characters>2394</Characters>
  <Application>Microsoft Office Word</Application>
  <DocSecurity>0</DocSecurity>
  <Lines>19</Lines>
  <Paragraphs>5</Paragraphs>
  <ScaleCrop>false</ScaleCrop>
  <Company>Ahmed-Under</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2021-11-01T15:32:00Z</dcterms:created>
  <dcterms:modified xsi:type="dcterms:W3CDTF">2021-11-01T15:34:00Z</dcterms:modified>
</cp:coreProperties>
</file>