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C7" w:rsidRPr="00CE18C5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E18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8F68C7" w:rsidRPr="00CE18C5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E18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CE18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(الأول والآخر ) وهي بعنوان :</w:t>
      </w:r>
    </w:p>
    <w:p w:rsidR="008F68C7" w:rsidRPr="00860CD2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شفاعة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غير الأنبياء:</w:t>
      </w:r>
    </w:p>
    <w:p w:rsidR="008F68C7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هذه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الشفاعة ليست خاصة بالنبي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بل هناك أيضاً شفاعة للمؤمنين </w:t>
      </w:r>
    </w:p>
    <w:p w:rsidR="008F68C7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للموحدين، وشفاعة للعلماء والشهداء، وشفاعة للملائكة، فهذه الشفاعة هي المقصودة هنا، عندما يأذن الله للمؤمنين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بالشفاعة لإخوانهم، سادات الناس أولياء الله، الشهداء، العلماء، الأولياء، لهم شفاعة، لا ين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سون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إخوانهم الموحدين في النار، لا ينسونهم، بل يذهبون لإخراجهم، </w:t>
      </w:r>
    </w:p>
    <w:p w:rsidR="008F68C7" w:rsidRPr="00860CD2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ويطلبون من الله ذلك.</w:t>
      </w:r>
    </w:p>
    <w:p w:rsidR="008F68C7" w:rsidRPr="00860CD2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وجاء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حديث أبي سعيد: فما أنتم بأشد لي مناشدة في الحق قد تبين لكم من المؤمن يومئذ للجبار، وإذا رأوا أنهم قد نجوا في إخوانهم يقولون: ربنا إخواننا كانوا يصلون معنا، ويصومون معنا، ويعملون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معنا[رواه البخاري: 7439]فنريد أن يخرجوا من النار! نحن نجونا منها! ونري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يخرجوا هم أيضاً! فيشفع 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ويشفع المؤمنون أيضاً.</w:t>
      </w:r>
    </w:p>
    <w:p w:rsidR="008F68C7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وجاء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عند الطبراني بسند حسنه الحافظ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ابنحجر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-رحمه الله- عن النبي </w:t>
      </w:r>
    </w:p>
    <w:p w:rsidR="008F68C7" w:rsidRPr="00860CD2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يدخل من أهل القبلة في النار من لا يحصي عددهم إلا الله هؤلاء من أهل القبلة لا يحصي عددهم إلا الله، لماذا؟ بما عصوا الله،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واجترؤوا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معصيته،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وخالفوا طاعته</w:t>
      </w:r>
      <w:r w:rsidRPr="003F0CA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[رواه الطبراني في الكبير: 1401، </w:t>
      </w:r>
      <w:r w:rsidRPr="003F0CAF">
        <w:rPr>
          <w:rFonts w:ascii="Arabic Typesetting" w:hAnsi="Arabic Typesetting" w:cs="Arabic Typesetting" w:hint="eastAsia"/>
          <w:b/>
          <w:bCs/>
          <w:sz w:val="92"/>
          <w:szCs w:val="92"/>
          <w:rtl/>
        </w:rPr>
        <w:t>والصغير</w:t>
      </w:r>
      <w:r w:rsidRPr="003F0CAF">
        <w:rPr>
          <w:rFonts w:ascii="Arabic Typesetting" w:hAnsi="Arabic Typesetting" w:cs="Arabic Typesetting"/>
          <w:b/>
          <w:bCs/>
          <w:sz w:val="92"/>
          <w:szCs w:val="92"/>
          <w:rtl/>
        </w:rPr>
        <w:t>: 103، وصححه الألباني في صحيح الترغيب والترهيب: 3640].</w:t>
      </w:r>
    </w:p>
    <w:p w:rsidR="008F68C7" w:rsidRPr="00860CD2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 إنسان: نحن من الموحدين ولا نشرك بالله؟</w:t>
      </w:r>
    </w:p>
    <w:p w:rsidR="008F68C7" w:rsidRPr="00860CD2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سلمنا بهذا، لكن ما الذي يضمن ألا نكون من هؤلاء الذين يدخلون؟ يدخل النار من أهل القبلة من لا يحصي عددهم إلا الله، بما عصوا الله،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واجترؤوا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معصيته، وخالفوا طاعته يقول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الحديث: فيؤذن لي في الشفاعة، فأثني على الله ساجدًا كما أثني عليه قائمًا، فيقال لي: ارفع رأسك الحديث[رواه الطبراني في الكبير: 1401، والصغير: 103، وصححه الألباني في صحيح الترغيب والترهيب: 3640].</w:t>
      </w:r>
    </w:p>
    <w:p w:rsidR="008F68C7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وتقبل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شفاعة 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ثم تقبل شفاعة الأنبياء والملائكة، وتقبل شفاعة المؤمنين أيضاً، فيقول بعد ذلك: إذا شفع الأنبياء والمؤمنون، وأخرجوا من النار من يخرج،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يبقى أناس موحدين لكن ما نفعتهم شفاعة الشافعين، فيبقى هناك سبب أخير، وهو أن يخرج الله من هؤلاء يخرجهم بمن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وفضله، الدفعة الأخيرة من الموحدين الذين في النار وهم أقل منازل الموحدين، من العصاة، أسوأ العصاة من الموحدين، وأقل أهل التوحيد منزلة في النار، هؤلاء يخرجهم الله -تعالى- بمنه وكرمه، فجاء في الحديث: وفرغ من حساب الناس، وأدخل من بقي من أمتي النار مع أهل النا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فيقول أهل النار الخالدين فيها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لهؤلاء الموحدين، الذين دخلوا النار بمعاصيهم: ما أغنى عنكم أنكم كنتم تعبدون الله لا تشركون به شيئًا؟ نحن وإياكم سواء فيقول الجبار: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فبعزتي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لأعتقنهم من النار، فيرسل إليهم فيخرجون[رواه أحمد:12491، وقال محققو المسند: " إسناده جي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"].</w:t>
      </w:r>
    </w:p>
    <w:p w:rsidR="008F68C7" w:rsidRPr="003F0CAF" w:rsidRDefault="008F68C7" w:rsidP="008F68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F0CA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E9" w:rsidRDefault="00314DE9" w:rsidP="008F68C7">
      <w:pPr>
        <w:spacing w:after="0" w:line="240" w:lineRule="auto"/>
      </w:pPr>
      <w:r>
        <w:separator/>
      </w:r>
    </w:p>
  </w:endnote>
  <w:endnote w:type="continuationSeparator" w:id="0">
    <w:p w:rsidR="00314DE9" w:rsidRDefault="00314DE9" w:rsidP="008F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1724463"/>
      <w:docPartObj>
        <w:docPartGallery w:val="Page Numbers (Bottom of Page)"/>
        <w:docPartUnique/>
      </w:docPartObj>
    </w:sdtPr>
    <w:sdtContent>
      <w:p w:rsidR="008F68C7" w:rsidRDefault="008F68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68C7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F68C7" w:rsidRDefault="008F68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E9" w:rsidRDefault="00314DE9" w:rsidP="008F68C7">
      <w:pPr>
        <w:spacing w:after="0" w:line="240" w:lineRule="auto"/>
      </w:pPr>
      <w:r>
        <w:separator/>
      </w:r>
    </w:p>
  </w:footnote>
  <w:footnote w:type="continuationSeparator" w:id="0">
    <w:p w:rsidR="00314DE9" w:rsidRDefault="00314DE9" w:rsidP="008F6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C7"/>
    <w:rsid w:val="00314DE9"/>
    <w:rsid w:val="008B2DF1"/>
    <w:rsid w:val="008F68C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C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68C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68C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C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68C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68C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</Words>
  <Characters>2026</Characters>
  <Application>Microsoft Office Word</Application>
  <DocSecurity>0</DocSecurity>
  <Lines>16</Lines>
  <Paragraphs>4</Paragraphs>
  <ScaleCrop>false</ScaleCrop>
  <Company>Ahmed-Under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2021-04-29T20:03:00Z</dcterms:created>
  <dcterms:modified xsi:type="dcterms:W3CDTF">2021-04-29T20:04:00Z</dcterms:modified>
</cp:coreProperties>
</file>