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E8A" w:rsidRPr="005C7E9C" w:rsidRDefault="000C4E8A" w:rsidP="000C4E8A">
      <w:pPr>
        <w:autoSpaceDE w:val="0"/>
        <w:autoSpaceDN w:val="0"/>
        <w:bidi w:val="0"/>
        <w:adjustRightInd w:val="0"/>
        <w:spacing w:after="0" w:line="240" w:lineRule="auto"/>
        <w:jc w:val="right"/>
        <w:rPr>
          <w:rFonts w:ascii="Arial" w:hAnsi="Arial"/>
          <w:b/>
          <w:bCs/>
          <w:sz w:val="56"/>
          <w:szCs w:val="56"/>
          <w:rtl/>
        </w:rPr>
      </w:pPr>
      <w:r w:rsidRPr="005C7E9C">
        <w:rPr>
          <w:rFonts w:ascii="Arial" w:hAnsi="Arial" w:cs="Arial"/>
          <w:b/>
          <w:bCs/>
          <w:sz w:val="56"/>
          <w:szCs w:val="56"/>
          <w:rtl/>
        </w:rPr>
        <w:t>بسم الله ، والحمد لله ، والصلاة والسلام على رسول</w:t>
      </w:r>
      <w:r>
        <w:rPr>
          <w:rFonts w:ascii="Arial" w:hAnsi="Arial" w:cs="Arial"/>
          <w:b/>
          <w:bCs/>
          <w:sz w:val="56"/>
          <w:szCs w:val="56"/>
          <w:rtl/>
        </w:rPr>
        <w:t xml:space="preserve"> الله وبعد : فهذه الحلقة ال</w:t>
      </w:r>
      <w:r>
        <w:rPr>
          <w:rFonts w:ascii="Arial" w:hAnsi="Arial" w:cs="Arial" w:hint="cs"/>
          <w:b/>
          <w:bCs/>
          <w:sz w:val="56"/>
          <w:szCs w:val="56"/>
          <w:rtl/>
        </w:rPr>
        <w:t>ثامنة</w:t>
      </w:r>
      <w:r w:rsidRPr="005C7E9C">
        <w:rPr>
          <w:rFonts w:ascii="Arial" w:hAnsi="Arial" w:cs="Arial"/>
          <w:b/>
          <w:bCs/>
          <w:sz w:val="56"/>
          <w:szCs w:val="56"/>
          <w:rtl/>
        </w:rPr>
        <w:t xml:space="preserve"> في موضوع (العدل) والتي هي بعنوان :</w:t>
      </w:r>
    </w:p>
    <w:p w:rsidR="000C4E8A" w:rsidRPr="00400D84" w:rsidRDefault="000C4E8A" w:rsidP="000C4E8A">
      <w:pPr>
        <w:rPr>
          <w:rFonts w:ascii="AdvertisingBold" w:hAnsi="AdvertisingBold" w:cs="AdvertisingBold"/>
          <w:b/>
          <w:bCs/>
          <w:sz w:val="56"/>
          <w:szCs w:val="56"/>
          <w:rtl/>
        </w:rPr>
      </w:pPr>
      <w:r>
        <w:rPr>
          <w:rFonts w:ascii="AdvertisingBold" w:hAnsi="AdvertisingBold" w:cs="AdvertisingBold" w:hint="cs"/>
          <w:b/>
          <w:bCs/>
          <w:sz w:val="56"/>
          <w:szCs w:val="56"/>
          <w:rtl/>
        </w:rPr>
        <w:t>*</w:t>
      </w:r>
      <w:r w:rsidRPr="00400D84">
        <w:rPr>
          <w:rFonts w:ascii="AdvertisingBold" w:hAnsi="AdvertisingBold" w:cs="AdvertisingBold" w:hint="cs"/>
          <w:b/>
          <w:bCs/>
          <w:sz w:val="56"/>
          <w:szCs w:val="56"/>
          <w:rtl/>
        </w:rPr>
        <w:t>الشريعة مبناها وأساسها على الحِكًم ومنها العدل</w:t>
      </w:r>
      <w:r>
        <w:rPr>
          <w:rFonts w:ascii="AdvertisingBold" w:hAnsi="AdvertisingBold" w:cs="AdvertisingBold" w:hint="cs"/>
          <w:b/>
          <w:bCs/>
          <w:sz w:val="56"/>
          <w:szCs w:val="56"/>
          <w:rtl/>
        </w:rPr>
        <w:t xml:space="preserve"> :</w:t>
      </w:r>
    </w:p>
    <w:p w:rsidR="000C4E8A" w:rsidRPr="00400D84" w:rsidRDefault="000C4E8A" w:rsidP="000C4E8A">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إن الشريعة مبناها وأساسها على الحِكَم ومصالح العباد في المعاش والمعاد وهي عدل كلها ورحمة كلها ومصالح كلها وحكمة كلها فكل مسألة خرجت عن العدل إلى الجَور وعن الرحمة إلى ضدها وعن المصلحة إلى المفسدة وعن الحكمة إلى العبث فليست من الشريعة وإن أُدخِلَت فيها بالتأويل فالشريعة عدل الله بين عباده ورحمته بين خلقه وظله في أرضه وحكمته الدالة عليه وعلى صدق رسوله صلى الله عليه وسلم وأصدقها وهي نوره الذي به أبصر المبصرون وهداه الذي به اهتدى المهتدون وشفاؤه التام الذي به دواء كل عليل وطريقه المستقيم الذي من استقام عليه فقد استقام على سواء السبيل فهي قرة العيون وحياة القلوب ولذة الأرواح فهي بها الحياة </w:t>
      </w:r>
      <w:r w:rsidRPr="00400D84">
        <w:rPr>
          <w:rFonts w:ascii="Arial" w:hAnsi="Arial" w:hint="cs"/>
          <w:b/>
          <w:bCs/>
          <w:sz w:val="56"/>
          <w:szCs w:val="56"/>
          <w:rtl/>
        </w:rPr>
        <w:lastRenderedPageBreak/>
        <w:t>والغذاء والدواء والنور والشفاء والعصمة ولك خير في الوجود فإنما هو مستفاد منها وحاصل بها وكل نفص في الوجود فسببه من إضاعتها ولولا رسوم قد بقيت لخربت الدنيا وطوي العالم وهي العصمة للناس وقوام العالم وبها يمسك الله السماوات والأرض أن تزولا فإذا أراد الله سبحانه وتعالى خراب الدنيا وطيّ العالم رفع إليه ما بقي من رسومها فالشريعة التي بعث الله بها رسوله هي عمود العالم وقطب الفلاح والسعادة في الدنيا والآخرة</w:t>
      </w:r>
      <w:r w:rsidRPr="00400D84">
        <w:rPr>
          <w:rStyle w:val="a4"/>
          <w:rFonts w:ascii="Arial" w:hAnsi="Arial"/>
          <w:b/>
          <w:bCs/>
          <w:sz w:val="56"/>
          <w:szCs w:val="56"/>
          <w:rtl/>
        </w:rPr>
        <w:footnoteReference w:id="1"/>
      </w:r>
      <w:r w:rsidRPr="00400D84">
        <w:rPr>
          <w:rFonts w:ascii="Arial" w:hAnsi="Arial" w:hint="cs"/>
          <w:b/>
          <w:bCs/>
          <w:sz w:val="56"/>
          <w:szCs w:val="56"/>
          <w:rtl/>
        </w:rPr>
        <w:t>.</w:t>
      </w:r>
    </w:p>
    <w:p w:rsidR="000C4E8A" w:rsidRPr="00C9687D" w:rsidRDefault="000C4E8A" w:rsidP="000C4E8A">
      <w:pPr>
        <w:rPr>
          <w:rFonts w:ascii="AdvertisingBold" w:hAnsi="AdvertisingBold" w:cs="AdvertisingBold"/>
          <w:b/>
          <w:bCs/>
          <w:sz w:val="56"/>
          <w:szCs w:val="56"/>
        </w:rPr>
      </w:pPr>
      <w:r w:rsidRPr="00400D84">
        <w:rPr>
          <w:rFonts w:ascii="AdvertisingBold" w:hAnsi="AdvertisingBold" w:cs="AdvertisingBold" w:hint="cs"/>
          <w:b/>
          <w:bCs/>
          <w:sz w:val="56"/>
          <w:szCs w:val="56"/>
          <w:rtl/>
        </w:rPr>
        <w:t>قضاء الله في عبده دائر بين العدل والمصلحة والحكمة والرحمة</w:t>
      </w:r>
      <w:r>
        <w:rPr>
          <w:rFonts w:ascii="AdvertisingBold" w:hAnsi="AdvertisingBold" w:cs="AdvertisingBold" w:hint="cs"/>
          <w:b/>
          <w:bCs/>
          <w:sz w:val="56"/>
          <w:szCs w:val="56"/>
          <w:rtl/>
        </w:rPr>
        <w:t xml:space="preserve"> ؛ </w:t>
      </w:r>
      <w:r w:rsidRPr="00400D84">
        <w:rPr>
          <w:rFonts w:ascii="Arial" w:hAnsi="Arial" w:hint="cs"/>
          <w:b/>
          <w:bCs/>
          <w:sz w:val="56"/>
          <w:szCs w:val="56"/>
          <w:rtl/>
        </w:rPr>
        <w:t xml:space="preserve">متى ظفر العبد بهذه المعرفة سكن في الدنيا قبل الآخرة في جنة لا يشبه فيها إلا نعيم الآخرة فإنه لا يزال راضيا عن ربه والرضا جنة الدنيا ومستراح العارفين فإنه طيب النفس بما يجري عليه من المقادير التي هي عين اختيار الله له وطمأنينتها إلى أحكامه الدينية وهذا هو الرضا </w:t>
      </w:r>
      <w:r w:rsidRPr="00400D84">
        <w:rPr>
          <w:rFonts w:ascii="Arial" w:hAnsi="Arial" w:hint="cs"/>
          <w:b/>
          <w:bCs/>
          <w:sz w:val="56"/>
          <w:szCs w:val="56"/>
          <w:rtl/>
        </w:rPr>
        <w:lastRenderedPageBreak/>
        <w:t xml:space="preserve">بالله ربا وبالإسلام دينا وبمحمد رسولا وما ذاق طعم الإيمان من لم يحصل له ذلك وهذا الرضا هو بحسب معرفته بعدل الله وحكمته ورحمته وحسن اختياره فكلما كان بذلك أعرف كان به أرضى فقضاء الرب سبحانه في عبده دائر بين العدل والمصلحة والحكمة والرحمة لا يخرج عن ذلك البته كما قال في الدعاء المشهور: ( اللهم إن عبدك ابن عبدك ابن أمتك ناصيتي بيدك ماض في حكمك عدل في قضاؤك أسألك بكل اسم هو لك سميت به نفسك أو أنزلته في كتابك أو علمته أحدا من خلقك أو استأثرت به في علم الغيب عندك أن تجعل القرآن ربيع قلبي ونور صدري وجلاء حزني وذهاب همي وغمي ). ما قالها أحد قط إلا أذهب الله همه وغمه وأبدله مكانه فرجا قالوا: أفلا </w:t>
      </w:r>
      <w:proofErr w:type="spellStart"/>
      <w:r w:rsidRPr="00400D84">
        <w:rPr>
          <w:rFonts w:ascii="Arial" w:hAnsi="Arial" w:hint="cs"/>
          <w:b/>
          <w:bCs/>
          <w:sz w:val="56"/>
          <w:szCs w:val="56"/>
          <w:rtl/>
        </w:rPr>
        <w:t>نتعلمهن</w:t>
      </w:r>
      <w:proofErr w:type="spellEnd"/>
      <w:r w:rsidRPr="00400D84">
        <w:rPr>
          <w:rFonts w:ascii="Arial" w:hAnsi="Arial" w:hint="cs"/>
          <w:b/>
          <w:bCs/>
          <w:sz w:val="56"/>
          <w:szCs w:val="56"/>
          <w:rtl/>
        </w:rPr>
        <w:t xml:space="preserve"> يا رسول الله قال: ( بلى ينبغي لمن يسمعهن أن </w:t>
      </w:r>
      <w:proofErr w:type="spellStart"/>
      <w:r w:rsidRPr="00400D84">
        <w:rPr>
          <w:rFonts w:ascii="Arial" w:hAnsi="Arial" w:hint="cs"/>
          <w:b/>
          <w:bCs/>
          <w:sz w:val="56"/>
          <w:szCs w:val="56"/>
          <w:rtl/>
        </w:rPr>
        <w:t>يتعلمهن</w:t>
      </w:r>
      <w:proofErr w:type="spellEnd"/>
      <w:r w:rsidRPr="00400D84">
        <w:rPr>
          <w:rFonts w:ascii="Arial" w:hAnsi="Arial" w:hint="cs"/>
          <w:b/>
          <w:bCs/>
          <w:sz w:val="56"/>
          <w:szCs w:val="56"/>
          <w:rtl/>
        </w:rPr>
        <w:t xml:space="preserve"> ) والمقصود قوله: ( عدل فيّ قضاؤك ) وهذا يتناول كل قضاء </w:t>
      </w:r>
      <w:r w:rsidRPr="00400D84">
        <w:rPr>
          <w:rFonts w:ascii="Arial" w:hAnsi="Arial" w:hint="cs"/>
          <w:b/>
          <w:bCs/>
          <w:sz w:val="56"/>
          <w:szCs w:val="56"/>
          <w:rtl/>
        </w:rPr>
        <w:lastRenderedPageBreak/>
        <w:t>يقضيه على عبده من عقوبة أو ألم وسبب ذلك فهو الذي قضى بالسبب وقضى بالمسبب وهو عدل في هذا القضاء وهذا القضاء خير للمؤمن كما قال: ( والذي نفسي بيده لا يقضي الله للمؤمن قضاء إلا كان خيرا له وليس ذلك إلا للمؤمن )</w:t>
      </w:r>
      <w:r w:rsidRPr="00400D84">
        <w:rPr>
          <w:rStyle w:val="a4"/>
          <w:rFonts w:ascii="Arial" w:hAnsi="Arial"/>
          <w:b/>
          <w:bCs/>
          <w:sz w:val="56"/>
          <w:szCs w:val="56"/>
          <w:rtl/>
        </w:rPr>
        <w:footnoteReference w:id="2"/>
      </w:r>
      <w:r w:rsidRPr="00400D84">
        <w:rPr>
          <w:rFonts w:ascii="Arial" w:hAnsi="Arial" w:hint="cs"/>
          <w:b/>
          <w:bCs/>
          <w:sz w:val="56"/>
          <w:szCs w:val="56"/>
          <w:rtl/>
        </w:rPr>
        <w:t>.</w:t>
      </w:r>
    </w:p>
    <w:p w:rsidR="000C4E8A" w:rsidRPr="00400D84" w:rsidRDefault="000C4E8A" w:rsidP="000C4E8A">
      <w:pPr>
        <w:rPr>
          <w:rFonts w:ascii="AdvertisingBold" w:hAnsi="AdvertisingBold" w:cs="AdvertisingBold"/>
          <w:b/>
          <w:bCs/>
          <w:sz w:val="56"/>
          <w:szCs w:val="56"/>
        </w:rPr>
      </w:pPr>
      <w:r>
        <w:rPr>
          <w:rFonts w:ascii="AdvertisingBold" w:hAnsi="AdvertisingBold" w:cs="AdvertisingBold" w:hint="cs"/>
          <w:b/>
          <w:bCs/>
          <w:sz w:val="56"/>
          <w:szCs w:val="56"/>
          <w:rtl/>
        </w:rPr>
        <w:t>*</w:t>
      </w:r>
      <w:r w:rsidRPr="00400D84">
        <w:rPr>
          <w:rFonts w:ascii="AdvertisingBold" w:hAnsi="AdvertisingBold" w:cs="AdvertisingBold" w:hint="cs"/>
          <w:b/>
          <w:bCs/>
          <w:sz w:val="56"/>
          <w:szCs w:val="56"/>
          <w:rtl/>
        </w:rPr>
        <w:t>الرسول أخرج الناس من الظلم إلى العدل</w:t>
      </w:r>
      <w:r>
        <w:rPr>
          <w:rFonts w:ascii="AdvertisingBold" w:hAnsi="AdvertisingBold" w:cs="AdvertisingBold" w:hint="cs"/>
          <w:b/>
          <w:bCs/>
          <w:sz w:val="56"/>
          <w:szCs w:val="56"/>
          <w:rtl/>
        </w:rPr>
        <w:t xml:space="preserve"> :</w:t>
      </w:r>
    </w:p>
    <w:p w:rsidR="000C4E8A" w:rsidRDefault="000C4E8A" w:rsidP="000C4E8A">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العالمون بالله وكتابه ودينه عرفوا سبيل المؤمنين</w:t>
      </w:r>
    </w:p>
    <w:p w:rsidR="000C4E8A" w:rsidRPr="00400D84" w:rsidRDefault="000C4E8A" w:rsidP="000C4E8A">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معرفة تفصيلية وسبيل المجرمين معرفة تفصيلية فاستبانت لهم السبيلان كما يستبين للسالك الطريق الموصل إلى </w:t>
      </w:r>
      <w:proofErr w:type="spellStart"/>
      <w:r w:rsidRPr="00400D84">
        <w:rPr>
          <w:rFonts w:ascii="Arial" w:hAnsi="Arial" w:hint="cs"/>
          <w:b/>
          <w:bCs/>
          <w:sz w:val="56"/>
          <w:szCs w:val="56"/>
          <w:rtl/>
        </w:rPr>
        <w:t>مقصوده</w:t>
      </w:r>
      <w:proofErr w:type="spellEnd"/>
      <w:r w:rsidRPr="00400D84">
        <w:rPr>
          <w:rFonts w:ascii="Arial" w:hAnsi="Arial" w:hint="cs"/>
          <w:b/>
          <w:bCs/>
          <w:sz w:val="56"/>
          <w:szCs w:val="56"/>
          <w:rtl/>
        </w:rPr>
        <w:t xml:space="preserve"> والطريق الموصل إلى الهلكة فهؤلاء أعلم الخلق وأنفعهم للناس وأنصحهم لهم وهم الأدلاء الهداة برز الصحابة على جميع من أتى بعدهم إلى يوم القيامة فإنهم نشأوا في سبيل الظلال والكفر والشرك والسبل الموصلة إلى الهلاك </w:t>
      </w:r>
      <w:r w:rsidRPr="00400D84">
        <w:rPr>
          <w:rFonts w:ascii="Arial" w:hAnsi="Arial" w:hint="cs"/>
          <w:b/>
          <w:bCs/>
          <w:sz w:val="56"/>
          <w:szCs w:val="56"/>
          <w:rtl/>
        </w:rPr>
        <w:lastRenderedPageBreak/>
        <w:t>وعرفوها مفصلة ثم جاءهم الرسول فأخرجهم من تلك الظلمات إلى سبيل الهدى وصراط الله المستقيم فخرجوا من الظلمة الشديدة إلى النور التام ومن الشرك إلى التوحيد ومن الجهل إلى العلم ومن الغي إلى الرشاد ومن الظلم إلى العدل ومن الحيرة والعمى إلى الهدى والبصائر فعرفوا مقدار ما نالوه وظفروا به ومقدار ما كانوا فيه فإن الضد يظهر حسنه الضد إنما تتبين الأشياء بأضدادها فازدادوا رغبة ومحبة فيما انتقلوا إليه ونفرة وبغضا لما انتقلوا عنه وكانوا أحب الناس في التوحيد والإيمان والإسلام وأبغض الناس في ضده عالمين بالسبيل على التفصيل</w:t>
      </w:r>
      <w:r w:rsidRPr="00400D84">
        <w:rPr>
          <w:rStyle w:val="a4"/>
          <w:rFonts w:ascii="Arial" w:hAnsi="Arial"/>
          <w:b/>
          <w:bCs/>
          <w:sz w:val="56"/>
          <w:szCs w:val="56"/>
          <w:rtl/>
        </w:rPr>
        <w:footnoteReference w:id="3"/>
      </w:r>
      <w:r w:rsidRPr="00400D84">
        <w:rPr>
          <w:rFonts w:ascii="Arial" w:hAnsi="Arial" w:hint="cs"/>
          <w:b/>
          <w:bCs/>
          <w:sz w:val="56"/>
          <w:szCs w:val="56"/>
          <w:rtl/>
        </w:rPr>
        <w:t>.</w:t>
      </w:r>
    </w:p>
    <w:p w:rsidR="000C4E8A" w:rsidRPr="00400D84" w:rsidRDefault="000C4E8A" w:rsidP="000C4E8A">
      <w:pPr>
        <w:rPr>
          <w:rFonts w:ascii="AdvertisingBold" w:hAnsi="AdvertisingBold" w:cs="AdvertisingBold"/>
          <w:b/>
          <w:bCs/>
          <w:sz w:val="56"/>
          <w:szCs w:val="56"/>
          <w:rtl/>
        </w:rPr>
      </w:pPr>
      <w:r>
        <w:rPr>
          <w:rFonts w:ascii="AdvertisingBold" w:hAnsi="AdvertisingBold" w:cs="AdvertisingBold" w:hint="cs"/>
          <w:b/>
          <w:bCs/>
          <w:sz w:val="56"/>
          <w:szCs w:val="56"/>
          <w:rtl/>
        </w:rPr>
        <w:t>*</w:t>
      </w:r>
      <w:r w:rsidRPr="00400D84">
        <w:rPr>
          <w:rFonts w:ascii="AdvertisingBold" w:hAnsi="AdvertisingBold" w:cs="AdvertisingBold" w:hint="cs"/>
          <w:b/>
          <w:bCs/>
          <w:sz w:val="56"/>
          <w:szCs w:val="56"/>
          <w:rtl/>
        </w:rPr>
        <w:t>أعدل العدل التوحيد، وأظلم الظلم الشرك</w:t>
      </w:r>
      <w:r>
        <w:rPr>
          <w:rFonts w:ascii="AdvertisingBold" w:hAnsi="AdvertisingBold" w:cs="AdvertisingBold" w:hint="cs"/>
          <w:b/>
          <w:bCs/>
          <w:sz w:val="56"/>
          <w:szCs w:val="56"/>
          <w:rtl/>
        </w:rPr>
        <w:t xml:space="preserve"> :</w:t>
      </w:r>
    </w:p>
    <w:p w:rsidR="000C4E8A" w:rsidRPr="00400D84" w:rsidRDefault="000C4E8A" w:rsidP="000C4E8A">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الحسنات كلها عدل والسيئات كلها ظلم وأن الله إنما أنزل الكتب وأرسل الرسل ليقوم الناس بالقسط، والقسط والظلم نوعان: نوع في حق الله تعالى؛ كالتوحيد فإنه رأس العدل والشرك </w:t>
      </w:r>
      <w:r w:rsidRPr="00400D84">
        <w:rPr>
          <w:rFonts w:ascii="Arial" w:hAnsi="Arial" w:hint="cs"/>
          <w:b/>
          <w:bCs/>
          <w:sz w:val="56"/>
          <w:szCs w:val="56"/>
          <w:rtl/>
        </w:rPr>
        <w:lastRenderedPageBreak/>
        <w:t>رأس الظلم، ونوع في حق العباد؛ إما مع حق الله كقتل النفس أو مفردا كالدّين الذي ثبت برضا صاحبه</w:t>
      </w:r>
      <w:r w:rsidRPr="00400D84">
        <w:rPr>
          <w:rStyle w:val="a4"/>
          <w:rFonts w:ascii="Arial" w:hAnsi="Arial"/>
          <w:b/>
          <w:bCs/>
          <w:sz w:val="56"/>
          <w:szCs w:val="56"/>
          <w:rtl/>
        </w:rPr>
        <w:footnoteReference w:id="4"/>
      </w:r>
      <w:r w:rsidRPr="00400D84">
        <w:rPr>
          <w:rFonts w:ascii="Arial" w:hAnsi="Arial" w:hint="cs"/>
          <w:b/>
          <w:bCs/>
          <w:sz w:val="56"/>
          <w:szCs w:val="56"/>
          <w:rtl/>
        </w:rPr>
        <w:t>.</w:t>
      </w:r>
    </w:p>
    <w:p w:rsidR="000C4E8A" w:rsidRPr="00D51CE3" w:rsidRDefault="000C4E8A" w:rsidP="000C4E8A">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والشرك أظلم الظلم كما أن أعدل العدل التوحيد فالعدل قرين التوحيد والظلم قرين الشرك ولهذا يجمع سبحانه بينهما: أما الأول ففي قوله: </w:t>
      </w:r>
      <w:proofErr w:type="spellStart"/>
      <w:r w:rsidRPr="00400D84">
        <w:rPr>
          <w:rFonts w:ascii="QCF2BSML" w:hAnsi="QCF2BSML" w:cs="QCF2BSML"/>
          <w:b/>
          <w:bCs/>
          <w:sz w:val="56"/>
          <w:szCs w:val="56"/>
          <w:rtl/>
        </w:rPr>
        <w:t>ﭐﱡﭐ</w:t>
      </w:r>
      <w:proofErr w:type="spellEnd"/>
      <w:r w:rsidRPr="00400D84">
        <w:rPr>
          <w:rFonts w:ascii="QCF2052" w:hAnsi="QCF2052" w:cs="QCF2052"/>
          <w:b/>
          <w:bCs/>
          <w:sz w:val="56"/>
          <w:szCs w:val="56"/>
          <w:rtl/>
        </w:rPr>
        <w:t xml:space="preserve">  ﱔ  ﱕ ﱖ ﱗ ﱘ ﱙ ﱚ ﱛ ﱜ ﱝ ﱞ </w:t>
      </w:r>
      <w:proofErr w:type="spellStart"/>
      <w:r w:rsidRPr="00400D84">
        <w:rPr>
          <w:rFonts w:ascii="QCF2052" w:hAnsi="QCF2052" w:cs="QCF2052"/>
          <w:b/>
          <w:bCs/>
          <w:sz w:val="56"/>
          <w:szCs w:val="56"/>
          <w:rtl/>
        </w:rPr>
        <w:t>ﱟﱠ</w:t>
      </w:r>
      <w:proofErr w:type="spellEnd"/>
      <w:r w:rsidRPr="00400D84">
        <w:rPr>
          <w:rFonts w:ascii="QCF2052" w:hAnsi="QCF2052" w:cs="QCF2052"/>
          <w:b/>
          <w:bCs/>
          <w:sz w:val="56"/>
          <w:szCs w:val="56"/>
          <w:rtl/>
        </w:rPr>
        <w:t xml:space="preserve">  </w:t>
      </w:r>
      <w:r w:rsidRPr="00400D84">
        <w:rPr>
          <w:rFonts w:ascii="QCF2BSML" w:hAnsi="QCF2BSML" w:cs="QCF2BSML"/>
          <w:b/>
          <w:bCs/>
          <w:sz w:val="56"/>
          <w:szCs w:val="56"/>
          <w:rtl/>
        </w:rPr>
        <w:t>ﱠ</w:t>
      </w:r>
      <w:r w:rsidRPr="00400D84">
        <w:rPr>
          <w:rFonts w:ascii="KFGQPC Uthman Taha Naskh" w:hAnsi="QCF2BSML" w:cs="KFGQPC Uthman Taha Naskh"/>
          <w:b/>
          <w:bCs/>
          <w:sz w:val="56"/>
          <w:szCs w:val="56"/>
          <w:rtl/>
        </w:rPr>
        <w:t xml:space="preserve"> آل عمران: ١٨</w:t>
      </w:r>
    </w:p>
    <w:p w:rsidR="000C4E8A" w:rsidRDefault="000C4E8A" w:rsidP="000C4E8A">
      <w:pPr>
        <w:autoSpaceDE w:val="0"/>
        <w:autoSpaceDN w:val="0"/>
        <w:bidi w:val="0"/>
        <w:adjustRightInd w:val="0"/>
        <w:spacing w:after="0" w:line="240" w:lineRule="auto"/>
        <w:jc w:val="right"/>
        <w:rPr>
          <w:rFonts w:ascii="QCF2412" w:hAnsi="QCF2412" w:cs="QCF2412"/>
          <w:b/>
          <w:bCs/>
          <w:sz w:val="56"/>
          <w:szCs w:val="56"/>
          <w:rtl/>
        </w:rPr>
      </w:pPr>
      <w:r w:rsidRPr="00400D84">
        <w:rPr>
          <w:rFonts w:ascii="Arial" w:hAnsi="Arial" w:hint="cs"/>
          <w:b/>
          <w:bCs/>
          <w:sz w:val="56"/>
          <w:szCs w:val="56"/>
          <w:rtl/>
        </w:rPr>
        <w:t xml:space="preserve">وأما الثاني فكقوله تعالى: </w:t>
      </w:r>
      <w:proofErr w:type="spellStart"/>
      <w:r w:rsidRPr="00400D84">
        <w:rPr>
          <w:rFonts w:ascii="QCF2BSML" w:hAnsi="QCF2BSML" w:cs="QCF2BSML"/>
          <w:b/>
          <w:bCs/>
          <w:sz w:val="56"/>
          <w:szCs w:val="56"/>
          <w:rtl/>
        </w:rPr>
        <w:t>ﭐﱡﭐ</w:t>
      </w:r>
      <w:proofErr w:type="spellEnd"/>
      <w:r w:rsidRPr="00400D84">
        <w:rPr>
          <w:rFonts w:ascii="QCF2412" w:hAnsi="QCF2412" w:cs="QCF2412"/>
          <w:b/>
          <w:bCs/>
          <w:sz w:val="56"/>
          <w:szCs w:val="56"/>
          <w:rtl/>
        </w:rPr>
        <w:t xml:space="preserve"> ﱠ ﱡ ﱢ  ﱣ ﱤ </w:t>
      </w:r>
    </w:p>
    <w:p w:rsidR="000C4E8A" w:rsidRPr="003200A7" w:rsidRDefault="000C4E8A" w:rsidP="000C4E8A">
      <w:pPr>
        <w:autoSpaceDE w:val="0"/>
        <w:autoSpaceDN w:val="0"/>
        <w:bidi w:val="0"/>
        <w:adjustRightInd w:val="0"/>
        <w:spacing w:after="0" w:line="240" w:lineRule="auto"/>
        <w:jc w:val="right"/>
        <w:rPr>
          <w:rFonts w:ascii="Arial" w:hAnsi="Arial"/>
          <w:b/>
          <w:bCs/>
          <w:sz w:val="42"/>
          <w:szCs w:val="42"/>
          <w:rtl/>
        </w:rPr>
      </w:pPr>
      <w:r w:rsidRPr="003200A7">
        <w:rPr>
          <w:rFonts w:ascii="QCF2412" w:hAnsi="QCF2412" w:cs="QCF2412"/>
          <w:b/>
          <w:bCs/>
          <w:sz w:val="42"/>
          <w:szCs w:val="42"/>
          <w:rtl/>
        </w:rPr>
        <w:t xml:space="preserve">ﱥ </w:t>
      </w:r>
      <w:r w:rsidRPr="003200A7">
        <w:rPr>
          <w:rFonts w:ascii="QCF2BSML" w:hAnsi="QCF2BSML" w:cs="QCF2BSML"/>
          <w:b/>
          <w:bCs/>
          <w:sz w:val="42"/>
          <w:szCs w:val="42"/>
          <w:rtl/>
        </w:rPr>
        <w:t>ﱠ</w:t>
      </w:r>
      <w:r w:rsidRPr="003200A7">
        <w:rPr>
          <w:rFonts w:ascii="KFGQPC Uthman Taha Naskh" w:hAnsi="QCF2BSML" w:cs="KFGQPC Uthman Taha Naskh"/>
          <w:b/>
          <w:bCs/>
          <w:sz w:val="42"/>
          <w:szCs w:val="42"/>
          <w:rtl/>
        </w:rPr>
        <w:t xml:space="preserve"> لقمان:١٣</w:t>
      </w:r>
      <w:r w:rsidRPr="003200A7">
        <w:rPr>
          <w:rFonts w:ascii="KFGQPC Uthman Taha Naskh" w:hAnsi="QCF2BSML" w:cs="KFGQPC Uthman Taha Naskh" w:hint="cs"/>
          <w:b/>
          <w:bCs/>
          <w:sz w:val="42"/>
          <w:szCs w:val="42"/>
          <w:rtl/>
        </w:rPr>
        <w:t xml:space="preserve"> ؛ </w:t>
      </w:r>
    </w:p>
    <w:p w:rsidR="000C4E8A" w:rsidRPr="003E107F" w:rsidRDefault="000C4E8A" w:rsidP="000C4E8A">
      <w:pPr>
        <w:autoSpaceDE w:val="0"/>
        <w:autoSpaceDN w:val="0"/>
        <w:bidi w:val="0"/>
        <w:adjustRightInd w:val="0"/>
        <w:spacing w:after="0" w:line="240" w:lineRule="auto"/>
        <w:jc w:val="right"/>
        <w:rPr>
          <w:rFonts w:ascii="QCF2350" w:hAnsi="QCF2350" w:cs="QCF2350"/>
          <w:b/>
          <w:bCs/>
          <w:sz w:val="46"/>
          <w:szCs w:val="46"/>
        </w:rPr>
      </w:pPr>
      <w:r w:rsidRPr="00400D84">
        <w:rPr>
          <w:rFonts w:ascii="Arial" w:hAnsi="Arial" w:hint="cs"/>
          <w:b/>
          <w:bCs/>
          <w:sz w:val="56"/>
          <w:szCs w:val="56"/>
          <w:rtl/>
        </w:rPr>
        <w:t xml:space="preserve">والفاحشة تدعو إلى الشرك والظلم ولا سيما إذا قويت إرادتها ولم تحصل إلا بنوع </w:t>
      </w:r>
      <w:r>
        <w:rPr>
          <w:rFonts w:ascii="Arial" w:hAnsi="Arial" w:hint="cs"/>
          <w:b/>
          <w:bCs/>
          <w:sz w:val="56"/>
          <w:szCs w:val="56"/>
          <w:rtl/>
        </w:rPr>
        <w:t xml:space="preserve">من </w:t>
      </w:r>
      <w:r w:rsidRPr="00400D84">
        <w:rPr>
          <w:rFonts w:ascii="Arial" w:hAnsi="Arial" w:hint="cs"/>
          <w:b/>
          <w:bCs/>
          <w:sz w:val="56"/>
          <w:szCs w:val="56"/>
          <w:rtl/>
        </w:rPr>
        <w:t>الظلم بال</w:t>
      </w:r>
      <w:r>
        <w:rPr>
          <w:rFonts w:ascii="Arial" w:hAnsi="Arial" w:hint="cs"/>
          <w:b/>
          <w:bCs/>
          <w:sz w:val="56"/>
          <w:szCs w:val="56"/>
          <w:rtl/>
        </w:rPr>
        <w:t>م</w:t>
      </w:r>
      <w:r w:rsidRPr="00400D84">
        <w:rPr>
          <w:rFonts w:ascii="Arial" w:hAnsi="Arial" w:hint="cs"/>
          <w:b/>
          <w:bCs/>
          <w:sz w:val="56"/>
          <w:szCs w:val="56"/>
          <w:rtl/>
        </w:rPr>
        <w:t>ظل</w:t>
      </w:r>
      <w:r>
        <w:rPr>
          <w:rFonts w:ascii="Arial" w:hAnsi="Arial" w:hint="cs"/>
          <w:b/>
          <w:bCs/>
          <w:sz w:val="56"/>
          <w:szCs w:val="56"/>
          <w:rtl/>
        </w:rPr>
        <w:t>و</w:t>
      </w:r>
      <w:r w:rsidRPr="00400D84">
        <w:rPr>
          <w:rFonts w:ascii="Arial" w:hAnsi="Arial" w:hint="cs"/>
          <w:b/>
          <w:bCs/>
          <w:sz w:val="56"/>
          <w:szCs w:val="56"/>
          <w:rtl/>
        </w:rPr>
        <w:t xml:space="preserve">م والاستعانة بالسحر والشيطان، وقد </w:t>
      </w:r>
      <w:r w:rsidRPr="003E107F">
        <w:rPr>
          <w:rFonts w:ascii="Arial" w:hAnsi="Arial" w:hint="cs"/>
          <w:b/>
          <w:bCs/>
          <w:sz w:val="48"/>
          <w:szCs w:val="48"/>
          <w:rtl/>
        </w:rPr>
        <w:t xml:space="preserve">جمع سبحانه بين الزنا والشرك </w:t>
      </w:r>
      <w:proofErr w:type="spellStart"/>
      <w:r w:rsidRPr="003E107F">
        <w:rPr>
          <w:rFonts w:ascii="QCF2BSML" w:hAnsi="QCF2BSML" w:cs="QCF2BSML"/>
          <w:b/>
          <w:bCs/>
          <w:sz w:val="48"/>
          <w:szCs w:val="48"/>
          <w:rtl/>
        </w:rPr>
        <w:t>ﭧﭐﭨﭐﱡﭐ</w:t>
      </w:r>
      <w:proofErr w:type="spellEnd"/>
      <w:r w:rsidRPr="003E107F">
        <w:rPr>
          <w:rFonts w:ascii="QCF2350" w:hAnsi="QCF2350" w:cs="QCF2350"/>
          <w:b/>
          <w:bCs/>
          <w:sz w:val="48"/>
          <w:szCs w:val="48"/>
          <w:rtl/>
        </w:rPr>
        <w:t xml:space="preserve"> ﱨ ﱩ </w:t>
      </w:r>
      <w:r w:rsidRPr="003E107F">
        <w:rPr>
          <w:rFonts w:ascii="QCF2350" w:hAnsi="QCF2350" w:cs="QCF2350"/>
          <w:b/>
          <w:bCs/>
          <w:sz w:val="46"/>
          <w:szCs w:val="46"/>
          <w:rtl/>
        </w:rPr>
        <w:lastRenderedPageBreak/>
        <w:t xml:space="preserve">ﱪ ﱫ ﱬ ﱭ  ﱮ ﱯ ﱰ ﱱ ﱲ ﱳ ﱴ </w:t>
      </w:r>
      <w:proofErr w:type="spellStart"/>
      <w:r w:rsidRPr="003E107F">
        <w:rPr>
          <w:rFonts w:ascii="QCF2350" w:hAnsi="QCF2350" w:cs="QCF2350"/>
          <w:b/>
          <w:bCs/>
          <w:sz w:val="48"/>
          <w:szCs w:val="48"/>
          <w:rtl/>
        </w:rPr>
        <w:t>ﱵﱶ</w:t>
      </w:r>
      <w:proofErr w:type="spellEnd"/>
      <w:r w:rsidRPr="003E107F">
        <w:rPr>
          <w:rFonts w:ascii="QCF2350" w:hAnsi="QCF2350" w:cs="QCF2350"/>
          <w:b/>
          <w:bCs/>
          <w:sz w:val="48"/>
          <w:szCs w:val="48"/>
          <w:rtl/>
        </w:rPr>
        <w:t xml:space="preserve"> ﱷ ﱸ ﱹ  ﱺ </w:t>
      </w:r>
      <w:r w:rsidRPr="003E107F">
        <w:rPr>
          <w:rFonts w:ascii="QCF2BSML" w:hAnsi="QCF2BSML" w:cs="QCF2BSML"/>
          <w:b/>
          <w:bCs/>
          <w:sz w:val="48"/>
          <w:szCs w:val="48"/>
          <w:rtl/>
        </w:rPr>
        <w:t>ﱠ</w:t>
      </w:r>
      <w:r w:rsidRPr="003E107F">
        <w:rPr>
          <w:rFonts w:ascii="KFGQPC Uthman Taha Naskh" w:hAnsi="QCF2BSML" w:cs="KFGQPC Uthman Taha Naskh"/>
          <w:b/>
          <w:bCs/>
          <w:sz w:val="48"/>
          <w:szCs w:val="48"/>
          <w:rtl/>
        </w:rPr>
        <w:t xml:space="preserve"> النور: ٣</w:t>
      </w:r>
    </w:p>
    <w:p w:rsidR="000C4E8A" w:rsidRPr="00400D84" w:rsidRDefault="000C4E8A" w:rsidP="000C4E8A">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فهذه الثلاثة يجر بعضها إلى بعض ويأمر بعضها ببعض ولهذا كلما كان القلب </w:t>
      </w:r>
      <w:r>
        <w:rPr>
          <w:rFonts w:ascii="Arial" w:hAnsi="Arial" w:hint="cs"/>
          <w:b/>
          <w:bCs/>
          <w:sz w:val="56"/>
          <w:szCs w:val="56"/>
          <w:rtl/>
        </w:rPr>
        <w:t>أضعف توحيدا وأعظم شركا كان فاحشاً</w:t>
      </w:r>
      <w:r w:rsidRPr="00400D84">
        <w:rPr>
          <w:rFonts w:ascii="Arial" w:hAnsi="Arial" w:hint="cs"/>
          <w:b/>
          <w:bCs/>
          <w:sz w:val="56"/>
          <w:szCs w:val="56"/>
          <w:rtl/>
        </w:rPr>
        <w:t xml:space="preserve"> وأعظم تعلقا</w:t>
      </w:r>
      <w:r>
        <w:rPr>
          <w:rFonts w:ascii="Arial" w:hAnsi="Arial" w:hint="cs"/>
          <w:b/>
          <w:bCs/>
          <w:sz w:val="56"/>
          <w:szCs w:val="56"/>
          <w:rtl/>
        </w:rPr>
        <w:t>ً</w:t>
      </w:r>
      <w:r w:rsidRPr="00400D84">
        <w:rPr>
          <w:rFonts w:ascii="Arial" w:hAnsi="Arial" w:hint="cs"/>
          <w:b/>
          <w:bCs/>
          <w:sz w:val="56"/>
          <w:szCs w:val="56"/>
          <w:rtl/>
        </w:rPr>
        <w:t xml:space="preserve"> بالصور وعشقا</w:t>
      </w:r>
      <w:r>
        <w:rPr>
          <w:rFonts w:ascii="Arial" w:hAnsi="Arial" w:hint="cs"/>
          <w:b/>
          <w:bCs/>
          <w:sz w:val="56"/>
          <w:szCs w:val="56"/>
          <w:rtl/>
        </w:rPr>
        <w:t>ً</w:t>
      </w:r>
      <w:r w:rsidRPr="00400D84">
        <w:rPr>
          <w:rStyle w:val="a4"/>
          <w:rFonts w:ascii="Arial" w:hAnsi="Arial"/>
          <w:b/>
          <w:bCs/>
          <w:sz w:val="56"/>
          <w:szCs w:val="56"/>
          <w:rtl/>
        </w:rPr>
        <w:footnoteReference w:id="5"/>
      </w:r>
      <w:r w:rsidRPr="00400D84">
        <w:rPr>
          <w:rFonts w:ascii="Arial" w:hAnsi="Arial" w:hint="cs"/>
          <w:b/>
          <w:bCs/>
          <w:sz w:val="56"/>
          <w:szCs w:val="56"/>
          <w:rtl/>
        </w:rPr>
        <w:t>.</w:t>
      </w:r>
    </w:p>
    <w:p w:rsidR="000C4E8A" w:rsidRPr="00400D84" w:rsidRDefault="000C4E8A" w:rsidP="000C4E8A">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وقوله تعالى: </w:t>
      </w:r>
      <w:proofErr w:type="spellStart"/>
      <w:r w:rsidRPr="00400D84">
        <w:rPr>
          <w:rFonts w:ascii="QCF2BSML" w:hAnsi="QCF2BSML" w:cs="QCF2BSML"/>
          <w:b/>
          <w:bCs/>
          <w:sz w:val="56"/>
          <w:szCs w:val="56"/>
          <w:rtl/>
        </w:rPr>
        <w:t>ﭐﱡﭐ</w:t>
      </w:r>
      <w:proofErr w:type="spellEnd"/>
      <w:r w:rsidRPr="00400D84">
        <w:rPr>
          <w:rFonts w:ascii="QCF2052" w:hAnsi="QCF2052" w:cs="QCF2052"/>
          <w:b/>
          <w:bCs/>
          <w:sz w:val="56"/>
          <w:szCs w:val="56"/>
          <w:rtl/>
        </w:rPr>
        <w:t xml:space="preserve">  ﱔ  ﱕ ﱖ ﱗ ﱘ ﱙ ﱚ ﱛ ﱜ ﱝ ﱞ </w:t>
      </w:r>
      <w:proofErr w:type="spellStart"/>
      <w:r w:rsidRPr="00400D84">
        <w:rPr>
          <w:rFonts w:ascii="QCF2052" w:hAnsi="QCF2052" w:cs="QCF2052"/>
          <w:b/>
          <w:bCs/>
          <w:sz w:val="56"/>
          <w:szCs w:val="56"/>
          <w:rtl/>
        </w:rPr>
        <w:t>ﱟﱠ</w:t>
      </w:r>
      <w:proofErr w:type="spellEnd"/>
      <w:r w:rsidRPr="00400D84">
        <w:rPr>
          <w:rFonts w:ascii="QCF2052" w:hAnsi="QCF2052" w:cs="QCF2052"/>
          <w:b/>
          <w:bCs/>
          <w:sz w:val="56"/>
          <w:szCs w:val="56"/>
          <w:rtl/>
        </w:rPr>
        <w:t xml:space="preserve">  ﱡ ﱢ ﱣ ﱤ ﱥ ﱦ ﱧ </w:t>
      </w:r>
      <w:r w:rsidRPr="00400D84">
        <w:rPr>
          <w:rFonts w:ascii="QCF2BSML" w:hAnsi="QCF2BSML" w:cs="QCF2BSML"/>
          <w:b/>
          <w:bCs/>
          <w:sz w:val="56"/>
          <w:szCs w:val="56"/>
          <w:rtl/>
        </w:rPr>
        <w:t>ﱠ</w:t>
      </w:r>
      <w:r w:rsidRPr="00400D84">
        <w:rPr>
          <w:rFonts w:ascii="KFGQPC Uthman Taha Naskh" w:hAnsi="QCF2BSML" w:cs="KFGQPC Uthman Taha Naskh"/>
          <w:b/>
          <w:bCs/>
          <w:sz w:val="56"/>
          <w:szCs w:val="56"/>
          <w:rtl/>
        </w:rPr>
        <w:t xml:space="preserve"> آل عمران: ١٨</w:t>
      </w:r>
      <w:r w:rsidRPr="00400D84">
        <w:rPr>
          <w:rFonts w:ascii="KFGQPC Uthman Taha Naskh" w:hAnsi="QCF2BSML" w:cs="KFGQPC Uthman Taha Naskh" w:hint="cs"/>
          <w:b/>
          <w:bCs/>
          <w:sz w:val="56"/>
          <w:szCs w:val="56"/>
          <w:rtl/>
        </w:rPr>
        <w:t xml:space="preserve"> </w:t>
      </w:r>
      <w:r w:rsidRPr="00400D84">
        <w:rPr>
          <w:rFonts w:ascii="Arial" w:hAnsi="Arial" w:hint="cs"/>
          <w:b/>
          <w:bCs/>
          <w:sz w:val="56"/>
          <w:szCs w:val="56"/>
          <w:rtl/>
        </w:rPr>
        <w:t xml:space="preserve">القسط هو العدل فشهد الله سبحانه أنه قائم بالعدل في توحيده وبالوحدانية في عدله والتوحيد والعدل هما جماع صفات الكمال فإن التوحيد يتضمن تفرده سبحانه بالكمال والجلال والمجد والتعظيم الذي لا ينبغي لأحد سواه، والعدل يتضمن وقوع أفعاله كلها على السداد والصواب وموافقة الحكمة </w:t>
      </w:r>
      <w:r w:rsidRPr="00400D84">
        <w:rPr>
          <w:rFonts w:ascii="Arial" w:hAnsi="Arial" w:hint="cs"/>
          <w:b/>
          <w:bCs/>
          <w:sz w:val="56"/>
          <w:szCs w:val="56"/>
          <w:rtl/>
        </w:rPr>
        <w:lastRenderedPageBreak/>
        <w:t xml:space="preserve">فهذا توحيد الرسل وعدلهم إثبات الصفات والأمر بعبادة الله وحده لا شريك له وإثبات القدر والحكم والغايات والمطلوبة المحمودة بفعله وأمره لا توحيد الجهمية والمعتزلة والقدرية الذي هو إنكار الصفات وحقائق الأسماء الحسنى وعدلهم الذي هو التكذيب بالقدر أو نفي الحكم والغايات والعواقب الحميدة التي يفعل الله لأجلها ويأمر وقيامه سبحانه بالقسط في شهادته يتضمن أمورا: </w:t>
      </w:r>
    </w:p>
    <w:p w:rsidR="000C4E8A" w:rsidRDefault="000C4E8A" w:rsidP="000C4E8A">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أحدها: أنه قائم بالقسط في هذه الشهادة التي هي أعدل شهادة على الإطلاق وإنكارها وجحودها أعظم الظلم على الإطلاق فلا أعدل من التوحيد ولا أظلم من الشرك فهو سبحانه قائم بالعدل في هذه الشهادة قولا وفعلا حيث شهد بها وأخبر وأعلم عباده وبيّن لهم تحقيقها وصحتها وألزمهم بمقتضاها وحكم به وجعل الثواب والعقاب عليها وجعل الأمر والنهي من حقوقها وواجباتها فالدين كله من حقوقها والثواب كله عليها والعقاب كله على تركها وهذا هو العدل الذي قام به الرب تعالى في هذه الشهادة فأوامره كلها تكميل لها، وأَمَرَ بأداء </w:t>
      </w:r>
      <w:r w:rsidRPr="00400D84">
        <w:rPr>
          <w:rFonts w:ascii="Arial" w:hAnsi="Arial" w:hint="cs"/>
          <w:b/>
          <w:bCs/>
          <w:sz w:val="56"/>
          <w:szCs w:val="56"/>
          <w:rtl/>
        </w:rPr>
        <w:lastRenderedPageBreak/>
        <w:t xml:space="preserve">حقوقها ونواهيه كلها صيانة لها عما يهضمها ويضادها وثوابه كله عليها وعقابه كله على تركها وترك حقوقها وخلقه السموات والأرض وما بينهما كان بها ولأجلها وهي الحق الذي خلقت به وضدها هو الباطل والعبث الذي نزه نفسه عنه وأخبر </w:t>
      </w:r>
    </w:p>
    <w:p w:rsidR="000C4E8A" w:rsidRPr="00400D84" w:rsidRDefault="000C4E8A" w:rsidP="000C4E8A">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أنه لم يخلق به السموات والأرض</w:t>
      </w:r>
      <w:r w:rsidRPr="00400D84">
        <w:rPr>
          <w:rStyle w:val="a4"/>
          <w:rFonts w:ascii="Arial" w:hAnsi="Arial"/>
          <w:b/>
          <w:bCs/>
          <w:sz w:val="56"/>
          <w:szCs w:val="56"/>
          <w:rtl/>
        </w:rPr>
        <w:footnoteReference w:id="6"/>
      </w:r>
      <w:r w:rsidRPr="00400D84">
        <w:rPr>
          <w:rFonts w:ascii="Arial" w:hAnsi="Arial" w:hint="cs"/>
          <w:b/>
          <w:bCs/>
          <w:sz w:val="56"/>
          <w:szCs w:val="56"/>
          <w:rtl/>
        </w:rPr>
        <w:t>.</w:t>
      </w:r>
    </w:p>
    <w:p w:rsidR="000C4E8A" w:rsidRDefault="000C4E8A" w:rsidP="000C4E8A">
      <w:pPr>
        <w:autoSpaceDE w:val="0"/>
        <w:autoSpaceDN w:val="0"/>
        <w:bidi w:val="0"/>
        <w:adjustRightInd w:val="0"/>
        <w:spacing w:after="0" w:line="240" w:lineRule="auto"/>
        <w:jc w:val="right"/>
        <w:rPr>
          <w:rFonts w:ascii="Arial" w:hAnsi="Arial"/>
          <w:b/>
          <w:bCs/>
          <w:sz w:val="48"/>
          <w:szCs w:val="48"/>
          <w:rtl/>
        </w:rPr>
      </w:pPr>
      <w:r w:rsidRPr="00400D84">
        <w:rPr>
          <w:rFonts w:ascii="Arial" w:hAnsi="Arial" w:hint="cs"/>
          <w:b/>
          <w:bCs/>
          <w:sz w:val="56"/>
          <w:szCs w:val="56"/>
          <w:rtl/>
        </w:rPr>
        <w:t xml:space="preserve">   إن توحيد الله الذي هو إخلاص الدين له والعدل الذي نفعله نحن هو جماع الدين يرجع إلى ذلك فإن </w:t>
      </w:r>
      <w:r w:rsidRPr="00D51CE3">
        <w:rPr>
          <w:rFonts w:ascii="Arial" w:hAnsi="Arial" w:hint="cs"/>
          <w:b/>
          <w:bCs/>
          <w:sz w:val="48"/>
          <w:szCs w:val="48"/>
          <w:rtl/>
        </w:rPr>
        <w:t>إخلاص الدين لله أصل العدل كما أن الشرك بالله ظلم عظيم</w:t>
      </w:r>
      <w:r w:rsidRPr="00D51CE3">
        <w:rPr>
          <w:rStyle w:val="a4"/>
          <w:rFonts w:ascii="Arial" w:hAnsi="Arial"/>
          <w:b/>
          <w:bCs/>
          <w:sz w:val="48"/>
          <w:szCs w:val="48"/>
          <w:rtl/>
        </w:rPr>
        <w:footnoteReference w:id="7"/>
      </w:r>
      <w:r w:rsidRPr="00D51CE3">
        <w:rPr>
          <w:rFonts w:ascii="Arial" w:hAnsi="Arial" w:hint="cs"/>
          <w:b/>
          <w:bCs/>
          <w:sz w:val="48"/>
          <w:szCs w:val="48"/>
          <w:rtl/>
        </w:rPr>
        <w:t xml:space="preserve">. </w:t>
      </w:r>
    </w:p>
    <w:p w:rsidR="000C4E8A" w:rsidRPr="007679F5" w:rsidRDefault="000C4E8A" w:rsidP="000C4E8A">
      <w:pPr>
        <w:autoSpaceDE w:val="0"/>
        <w:autoSpaceDN w:val="0"/>
        <w:adjustRightInd w:val="0"/>
        <w:spacing w:after="0" w:line="240" w:lineRule="auto"/>
        <w:rPr>
          <w:rFonts w:ascii="Arial" w:hAnsi="Arial"/>
          <w:b/>
          <w:bCs/>
          <w:sz w:val="56"/>
          <w:szCs w:val="56"/>
        </w:rPr>
      </w:pPr>
      <w:r w:rsidRPr="007679F5">
        <w:rPr>
          <w:rFonts w:ascii="Arial" w:hAnsi="Arial" w:cs="Arial"/>
          <w:b/>
          <w:bCs/>
          <w:sz w:val="56"/>
          <w:szCs w:val="56"/>
          <w:rtl/>
        </w:rPr>
        <w:t xml:space="preserve">إلى هنا ونكمل في اللقاء القادم والسلام عليكم </w:t>
      </w:r>
    </w:p>
    <w:p w:rsidR="00DE3332" w:rsidRPr="000C4E8A" w:rsidRDefault="00DE3332">
      <w:bookmarkStart w:id="0" w:name="_GoBack"/>
      <w:bookmarkEnd w:id="0"/>
    </w:p>
    <w:sectPr w:rsidR="00DE3332" w:rsidRPr="000C4E8A" w:rsidSect="00BB584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01C" w:rsidRDefault="0006101C" w:rsidP="000C4E8A">
      <w:pPr>
        <w:spacing w:after="0" w:line="240" w:lineRule="auto"/>
      </w:pPr>
      <w:r>
        <w:separator/>
      </w:r>
    </w:p>
  </w:endnote>
  <w:endnote w:type="continuationSeparator" w:id="0">
    <w:p w:rsidR="0006101C" w:rsidRDefault="0006101C" w:rsidP="000C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dvertisingBold">
    <w:altName w:val="Arial"/>
    <w:panose1 w:val="00000000000000000000"/>
    <w:charset w:val="00"/>
    <w:family w:val="auto"/>
    <w:pitch w:val="variable"/>
    <w:sig w:usb0="8000202F" w:usb1="90000008" w:usb2="00000008" w:usb3="00000000" w:csb0="00000041" w:csb1="00000000"/>
  </w:font>
  <w:font w:name="QCF2BSML">
    <w:altName w:val="Arial"/>
    <w:panose1 w:val="02000400000000000000"/>
    <w:charset w:val="00"/>
    <w:family w:val="auto"/>
    <w:pitch w:val="variable"/>
    <w:sig w:usb0="80002003" w:usb1="90000000" w:usb2="00000008" w:usb3="00000000" w:csb0="80000041" w:csb1="00000000"/>
  </w:font>
  <w:font w:name="QCF2052">
    <w:altName w:val="Arial"/>
    <w:panose1 w:val="00000400000000000000"/>
    <w:charset w:val="00"/>
    <w:family w:val="auto"/>
    <w:pitch w:val="variable"/>
    <w:sig w:usb0="00002003" w:usb1="80000000" w:usb2="00000000" w:usb3="00000000" w:csb0="00000041" w:csb1="00000000"/>
  </w:font>
  <w:font w:name="KFGQPC Uthman Taha Naskh">
    <w:altName w:val="Arial"/>
    <w:panose1 w:val="02000000000000000000"/>
    <w:charset w:val="B2"/>
    <w:family w:val="auto"/>
    <w:pitch w:val="variable"/>
    <w:sig w:usb0="80002003" w:usb1="90000000" w:usb2="00000008" w:usb3="00000000" w:csb0="00000040" w:csb1="00000000"/>
  </w:font>
  <w:font w:name="QCF2412">
    <w:altName w:val="Arial"/>
    <w:panose1 w:val="00000400000000000000"/>
    <w:charset w:val="00"/>
    <w:family w:val="auto"/>
    <w:pitch w:val="variable"/>
    <w:sig w:usb0="00002003" w:usb1="80000000" w:usb2="00000000" w:usb3="00000000" w:csb0="00000041" w:csb1="00000000"/>
  </w:font>
  <w:font w:name="QCF2350">
    <w:altName w:val="Arial"/>
    <w:panose1 w:val="00000400000000000000"/>
    <w:charset w:val="00"/>
    <w:family w:val="auto"/>
    <w:pitch w:val="variable"/>
    <w:sig w:usb0="00002003" w:usb1="8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01C" w:rsidRDefault="0006101C" w:rsidP="000C4E8A">
      <w:pPr>
        <w:spacing w:after="0" w:line="240" w:lineRule="auto"/>
      </w:pPr>
      <w:r>
        <w:separator/>
      </w:r>
    </w:p>
  </w:footnote>
  <w:footnote w:type="continuationSeparator" w:id="0">
    <w:p w:rsidR="0006101C" w:rsidRDefault="0006101C" w:rsidP="000C4E8A">
      <w:pPr>
        <w:spacing w:after="0" w:line="240" w:lineRule="auto"/>
      </w:pPr>
      <w:r>
        <w:continuationSeparator/>
      </w:r>
    </w:p>
  </w:footnote>
  <w:footnote w:id="1">
    <w:p w:rsidR="000C4E8A" w:rsidRDefault="000C4E8A" w:rsidP="000C4E8A">
      <w:pPr>
        <w:pStyle w:val="a3"/>
        <w:rPr>
          <w:rtl/>
        </w:rPr>
      </w:pPr>
      <w:r>
        <w:rPr>
          <w:rStyle w:val="a4"/>
        </w:rPr>
        <w:footnoteRef/>
      </w:r>
      <w:r>
        <w:rPr>
          <w:rtl/>
        </w:rPr>
        <w:t xml:space="preserve"> </w:t>
      </w:r>
      <w:r>
        <w:rPr>
          <w:rFonts w:hint="cs"/>
          <w:rtl/>
        </w:rPr>
        <w:t>إعلام الموقعين، لابن القيم، ج3/ص3.</w:t>
      </w:r>
    </w:p>
  </w:footnote>
  <w:footnote w:id="2">
    <w:p w:rsidR="000C4E8A" w:rsidRDefault="000C4E8A" w:rsidP="000C4E8A">
      <w:pPr>
        <w:pStyle w:val="a3"/>
        <w:rPr>
          <w:rtl/>
        </w:rPr>
      </w:pPr>
      <w:r>
        <w:rPr>
          <w:rStyle w:val="a4"/>
        </w:rPr>
        <w:footnoteRef/>
      </w:r>
      <w:r>
        <w:rPr>
          <w:rtl/>
        </w:rPr>
        <w:t xml:space="preserve"> </w:t>
      </w:r>
      <w:r>
        <w:rPr>
          <w:rFonts w:hint="cs"/>
          <w:rtl/>
        </w:rPr>
        <w:t>الفوائد، لابن القيم، ج1/ص93.</w:t>
      </w:r>
    </w:p>
  </w:footnote>
  <w:footnote w:id="3">
    <w:p w:rsidR="000C4E8A" w:rsidRDefault="000C4E8A" w:rsidP="000C4E8A">
      <w:pPr>
        <w:pStyle w:val="a3"/>
      </w:pPr>
      <w:r>
        <w:rPr>
          <w:rStyle w:val="a4"/>
        </w:rPr>
        <w:footnoteRef/>
      </w:r>
      <w:r>
        <w:rPr>
          <w:rtl/>
        </w:rPr>
        <w:t xml:space="preserve"> </w:t>
      </w:r>
      <w:r>
        <w:rPr>
          <w:rFonts w:hint="cs"/>
          <w:rtl/>
        </w:rPr>
        <w:t>الفوائد ، لابن القيم، ج1/ص108.</w:t>
      </w:r>
    </w:p>
  </w:footnote>
  <w:footnote w:id="4">
    <w:p w:rsidR="000C4E8A" w:rsidRDefault="000C4E8A" w:rsidP="000C4E8A">
      <w:pPr>
        <w:pStyle w:val="a3"/>
        <w:rPr>
          <w:rtl/>
        </w:rPr>
      </w:pPr>
      <w:r>
        <w:rPr>
          <w:rStyle w:val="a4"/>
        </w:rPr>
        <w:footnoteRef/>
      </w:r>
      <w:r>
        <w:rPr>
          <w:rtl/>
        </w:rPr>
        <w:t xml:space="preserve"> </w:t>
      </w:r>
      <w:r>
        <w:rPr>
          <w:rFonts w:hint="cs"/>
          <w:rtl/>
        </w:rPr>
        <w:t>كتب ورسائل وفتاوى ابن تيمية في الفقه ج20/ص79 ، تأليف: أحمد عبد الحليم بن تيمية الحراني أبو العباس، دار النشر: مكتبة ابن تيمية، الطبعة: الثانية، تحقيق: عبد الرحمن بن محمد بن قاسم العاصمي النجدي.</w:t>
      </w:r>
    </w:p>
  </w:footnote>
  <w:footnote w:id="5">
    <w:p w:rsidR="000C4E8A" w:rsidRDefault="000C4E8A" w:rsidP="000C4E8A">
      <w:pPr>
        <w:pStyle w:val="a3"/>
        <w:rPr>
          <w:rtl/>
        </w:rPr>
      </w:pPr>
      <w:r>
        <w:rPr>
          <w:rStyle w:val="a4"/>
        </w:rPr>
        <w:footnoteRef/>
      </w:r>
      <w:r>
        <w:rPr>
          <w:rtl/>
        </w:rPr>
        <w:t xml:space="preserve"> </w:t>
      </w:r>
      <w:r>
        <w:rPr>
          <w:rFonts w:hint="cs"/>
          <w:rtl/>
        </w:rPr>
        <w:t>الفوائد ، لابن القيم، ج1/ص81.</w:t>
      </w:r>
    </w:p>
  </w:footnote>
  <w:footnote w:id="6">
    <w:p w:rsidR="000C4E8A" w:rsidRDefault="000C4E8A" w:rsidP="000C4E8A">
      <w:pPr>
        <w:pStyle w:val="a3"/>
      </w:pPr>
      <w:r>
        <w:rPr>
          <w:rStyle w:val="a4"/>
        </w:rPr>
        <w:footnoteRef/>
      </w:r>
      <w:r>
        <w:rPr>
          <w:rtl/>
        </w:rPr>
        <w:t xml:space="preserve"> </w:t>
      </w:r>
      <w:r>
        <w:rPr>
          <w:rFonts w:hint="cs"/>
          <w:rtl/>
        </w:rPr>
        <w:t>مدارج السالكين، لابن القيم ، ج3/ص455 ، 456.</w:t>
      </w:r>
    </w:p>
  </w:footnote>
  <w:footnote w:id="7">
    <w:p w:rsidR="000C4E8A" w:rsidRDefault="000C4E8A" w:rsidP="000C4E8A">
      <w:pPr>
        <w:pStyle w:val="a3"/>
        <w:rPr>
          <w:rtl/>
        </w:rPr>
      </w:pPr>
      <w:r>
        <w:rPr>
          <w:rStyle w:val="a4"/>
        </w:rPr>
        <w:footnoteRef/>
      </w:r>
      <w:r>
        <w:rPr>
          <w:rtl/>
        </w:rPr>
        <w:t xml:space="preserve"> </w:t>
      </w:r>
      <w:r>
        <w:rPr>
          <w:rFonts w:hint="cs"/>
          <w:rtl/>
        </w:rPr>
        <w:t>مجموع الفتاوى، لابن تيمية ، ج1/ص87.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E8A"/>
    <w:rsid w:val="0006101C"/>
    <w:rsid w:val="000C4E8A"/>
    <w:rsid w:val="00BB584D"/>
    <w:rsid w:val="00DE33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E8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C4E8A"/>
    <w:pPr>
      <w:spacing w:after="0" w:line="240" w:lineRule="auto"/>
    </w:pPr>
    <w:rPr>
      <w:sz w:val="20"/>
      <w:szCs w:val="20"/>
    </w:rPr>
  </w:style>
  <w:style w:type="character" w:customStyle="1" w:styleId="Char">
    <w:name w:val="نص حاشية سفلية Char"/>
    <w:basedOn w:val="a0"/>
    <w:link w:val="a3"/>
    <w:uiPriority w:val="99"/>
    <w:semiHidden/>
    <w:rsid w:val="000C4E8A"/>
    <w:rPr>
      <w:sz w:val="20"/>
      <w:szCs w:val="20"/>
    </w:rPr>
  </w:style>
  <w:style w:type="character" w:styleId="a4">
    <w:name w:val="footnote reference"/>
    <w:basedOn w:val="a0"/>
    <w:uiPriority w:val="99"/>
    <w:semiHidden/>
    <w:unhideWhenUsed/>
    <w:rsid w:val="000C4E8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E8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C4E8A"/>
    <w:pPr>
      <w:spacing w:after="0" w:line="240" w:lineRule="auto"/>
    </w:pPr>
    <w:rPr>
      <w:sz w:val="20"/>
      <w:szCs w:val="20"/>
    </w:rPr>
  </w:style>
  <w:style w:type="character" w:customStyle="1" w:styleId="Char">
    <w:name w:val="نص حاشية سفلية Char"/>
    <w:basedOn w:val="a0"/>
    <w:link w:val="a3"/>
    <w:uiPriority w:val="99"/>
    <w:semiHidden/>
    <w:rsid w:val="000C4E8A"/>
    <w:rPr>
      <w:sz w:val="20"/>
      <w:szCs w:val="20"/>
    </w:rPr>
  </w:style>
  <w:style w:type="character" w:styleId="a4">
    <w:name w:val="footnote reference"/>
    <w:basedOn w:val="a0"/>
    <w:uiPriority w:val="99"/>
    <w:semiHidden/>
    <w:unhideWhenUsed/>
    <w:rsid w:val="000C4E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872</Words>
  <Characters>4973</Characters>
  <Application>Microsoft Office Word</Application>
  <DocSecurity>0</DocSecurity>
  <Lines>41</Lines>
  <Paragraphs>11</Paragraphs>
  <ScaleCrop>false</ScaleCrop>
  <Company>Ahmed-Under</Company>
  <LinksUpToDate>false</LinksUpToDate>
  <CharactersWithSpaces>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2020-11-15T12:29:00Z</dcterms:created>
  <dcterms:modified xsi:type="dcterms:W3CDTF">2020-11-15T12:30:00Z</dcterms:modified>
</cp:coreProperties>
</file>