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D0" w:rsidRPr="00B57D8E" w:rsidRDefault="00F71FD0" w:rsidP="00F71FD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57D8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F71FD0" w:rsidRDefault="00F71FD0" w:rsidP="00F71FD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57D8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بعد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57D8E">
        <w:rPr>
          <w:rFonts w:ascii="Arabic Typesetting" w:hAnsi="Arabic Typesetting" w:cs="Arabic Typesetting"/>
          <w:b/>
          <w:bCs/>
          <w:sz w:val="96"/>
          <w:szCs w:val="96"/>
          <w:rtl/>
        </w:rPr>
        <w:t>المائة في موضوع (الحفيظ) والتي هي بعنوان :</w:t>
      </w:r>
    </w:p>
    <w:p w:rsidR="00F71FD0" w:rsidRDefault="00F71FD0" w:rsidP="00F71FD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57D8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*أسباب حفظ الله للعبد :</w:t>
      </w:r>
    </w:p>
    <w:p w:rsidR="00F71FD0" w:rsidRPr="005E5842" w:rsidRDefault="00F71FD0" w:rsidP="00F71FD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ثم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انظروا إلى الأدب في عرض القضايا : إن هذا أخي فلا تقطع ما كان بيننا ، إن هذا أخي له تسع وتسعون نعجة ولي نعجة واحدة فقال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: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اكفلنيها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أعطيني النعجة لما أعطيك اياها ؟ قال : حتى تصبح نعاجي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مئة وأصبح من أصحاب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المئات،أما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أنت ف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لا يؤثر فيك الواحدة أما إذا أعط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ي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ني هذه سأكون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مليونير،"قال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أكفلنيها وعزني" ، غلبني في الخطاب غلبني من كثرة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كلامه،تذكر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هنا روايات اسرائيليات لا حاجة لذكرها إنما هي قضية عرضت على داوود كي يتذكر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شئ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صنعه فيستغفر ربه لما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صنع،"قال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قد ظلمك بسؤال نعجتك إلى نعاجه" ، قال بعض العلماء وكان من الجدير أن يستمع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للاخر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فكما قالوا إذا جاء رجل بعين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مفقوأة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يحملها على يده قال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فلا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ن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فقأ عيني فلا تقض له حتى تنظر الاخر لعله أتى بالعينين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مفقوأتين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ما حملك يا قادر على ما صنعت اسمع من الاخر ، ولكن هنا قد يكون عذر للنبي داوود عليه السلام أن الاخر أقر ، قال قد ظلمك بسؤاله لضم نعجتك إلى نعاجه وإن كثيرين منهم الخلطاء أي الشركاء الذين يشاركون أموال الناس ويشارك بعضهم بعضا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ليبغى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بعضهم على بعض إلا الذين امنوا وعملوا الصالحات وقليل هم،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أي هم قلة من الإيمان كما قال تعالى "وقليل من عبادي الشكور".</w:t>
      </w:r>
    </w:p>
    <w:p w:rsidR="00F71FD0" w:rsidRDefault="00F71FD0" w:rsidP="00F71FD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"وظن داوود أنا فتناه فاستغفر ربه وخر ساجدا وأناب وإن له عندنا لزلفا وحسن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ماب"،ثم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يقول "يا داوود إنا جعلناك خليفة في الأرض"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ما مهمتك يا خليفة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 {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فاحكم بين الناس بالحق ولا تتبع الهوى فيضلك عن سبيل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الله،"إن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الذين يضلون عن سبيل الله لهم عذاب شديد بما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نسوا يوم الحساب" فيا لها من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آ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ية شاقة على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الملوك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على الرؤساء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على الحكام العسكريين والغير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عسكريين على القضاة ، يا لها من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آ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ية شاقة ، لقد قال عبد الملك بن مروان الخليفة لبعض الصالحين التابعين من زمانه: عظني ، قال : وأنا في مأمن ؟ قال : وأنت في مأمن ، قال أيها الخليفة أنت خير أم نبي الله داوود؟ قال : بل نبي الله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داوود،قال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إذن استمع لقول الله لداوود " يا داوود إنا جعلناك خليفة في الأرض فاحكم بين الناس بالحق ولا تتبع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الهوى فيضلك عن سبيل الله إن الذين يضلون </w:t>
      </w:r>
    </w:p>
    <w:p w:rsidR="00F71FD0" w:rsidRPr="005E5842" w:rsidRDefault="00F71FD0" w:rsidP="00F71FD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عن سبيل الله لهم عذاب شديد بما نسوا يوم الحساب" .</w:t>
      </w:r>
    </w:p>
    <w:p w:rsidR="00F71FD0" w:rsidRDefault="00F71FD0" w:rsidP="00F71FD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لا تخلو عنكم الارهاصات التي تمر بكم والفتن والقلاقل التي تمر بأمة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محمد،نحن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نوقن إن كل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شئ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يجري بأمر الله لقد قال جمهور المفسرين في تفسير قوله تعالى "وكل يوم هو في شأن" أن من شأن الله أنه يفرج كربا ويزيل هما ويرد غائبا ويفك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عانيا ويرفع وضيعا ويضع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رفيعا،هذا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مريض يعافيه الله وهذا معافى يبت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ليه الله وهذا سعيدا أضحكه الله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بعد قليل ابتلاه فأبكاه، نعلم أن كل الأمور تجري بتقدير الله فليكن مبتغانا كله من فضل ربنا علينا ولنسأله ولا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نعجز،قال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 "ادعوني أستجب لكم" وقال "وإذا سألك عبادي عني فإني قريب أجيب دعوة الداعي إذا دعاني" وقال تعالى "هو الحي لا إله إلا هو ادعوه مخلصين له الدين" وقال تعالى :من ذا الذي يدعوني فأستجيب له، من ذا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الذي يسألني فأعطيه من ذا الذي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يستغفرني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فأغفر له ،كلكم ضال إلا من هديته استهدوني اهدكم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واستطعموني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أطعمكم، فلا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تعجزو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عنه فإن الله يغضب إن تركت</w:t>
      </w:r>
    </w:p>
    <w:p w:rsidR="00F71FD0" w:rsidRPr="000841FC" w:rsidRDefault="00F71FD0" w:rsidP="00F71FD0">
      <w:pPr>
        <w:rPr>
          <w:rFonts w:ascii="Arabic Typesetting" w:hAnsi="Arabic Typesetting" w:cs="Arabic Typesetting"/>
          <w:b/>
          <w:bCs/>
          <w:sz w:val="74"/>
          <w:szCs w:val="74"/>
          <w:rtl/>
        </w:rPr>
      </w:pPr>
      <w:r w:rsidRPr="000841FC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سؤاله وبني هذا حين يسأله </w:t>
      </w:r>
      <w:proofErr w:type="spellStart"/>
      <w:r w:rsidRPr="000841FC">
        <w:rPr>
          <w:rFonts w:ascii="Arabic Typesetting" w:hAnsi="Arabic Typesetting" w:cs="Arabic Typesetting"/>
          <w:b/>
          <w:bCs/>
          <w:sz w:val="74"/>
          <w:szCs w:val="74"/>
          <w:rtl/>
        </w:rPr>
        <w:t>يغضب،إن</w:t>
      </w:r>
      <w:proofErr w:type="spellEnd"/>
      <w:r w:rsidRPr="000841FC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 الذين يستكبرون عن عبادتي سيدخلون جهنم داخرين.</w:t>
      </w:r>
    </w:p>
    <w:p w:rsidR="00F71FD0" w:rsidRPr="00860306" w:rsidRDefault="00F71FD0" w:rsidP="00F71FD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</w:t>
      </w:r>
      <w:r w:rsidRPr="00860306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B50AA5" w:rsidRDefault="00B50AA5">
      <w:bookmarkStart w:id="0" w:name="_GoBack"/>
      <w:bookmarkEnd w:id="0"/>
    </w:p>
    <w:sectPr w:rsidR="00B50AA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D7" w:rsidRDefault="00FD1DD7" w:rsidP="00F71FD0">
      <w:pPr>
        <w:spacing w:after="0" w:line="240" w:lineRule="auto"/>
      </w:pPr>
      <w:r>
        <w:separator/>
      </w:r>
    </w:p>
  </w:endnote>
  <w:endnote w:type="continuationSeparator" w:id="0">
    <w:p w:rsidR="00FD1DD7" w:rsidRDefault="00FD1DD7" w:rsidP="00F7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07525682"/>
      <w:docPartObj>
        <w:docPartGallery w:val="Page Numbers (Bottom of Page)"/>
        <w:docPartUnique/>
      </w:docPartObj>
    </w:sdtPr>
    <w:sdtContent>
      <w:p w:rsidR="00F71FD0" w:rsidRDefault="00F71F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71FD0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F71FD0" w:rsidRDefault="00F71F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D7" w:rsidRDefault="00FD1DD7" w:rsidP="00F71FD0">
      <w:pPr>
        <w:spacing w:after="0" w:line="240" w:lineRule="auto"/>
      </w:pPr>
      <w:r>
        <w:separator/>
      </w:r>
    </w:p>
  </w:footnote>
  <w:footnote w:type="continuationSeparator" w:id="0">
    <w:p w:rsidR="00FD1DD7" w:rsidRDefault="00FD1DD7" w:rsidP="00F71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D0"/>
    <w:rsid w:val="00B50AA5"/>
    <w:rsid w:val="00BB584D"/>
    <w:rsid w:val="00F71FD0"/>
    <w:rsid w:val="00F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D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F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71FD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71F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71FD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D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F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71FD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71F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71FD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423</Words>
  <Characters>2413</Characters>
  <Application>Microsoft Office Word</Application>
  <DocSecurity>0</DocSecurity>
  <Lines>20</Lines>
  <Paragraphs>5</Paragraphs>
  <ScaleCrop>false</ScaleCrop>
  <Company>Ahmed-Under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2021-03-14T10:40:00Z</dcterms:created>
  <dcterms:modified xsi:type="dcterms:W3CDTF">2021-03-14T10:41:00Z</dcterms:modified>
</cp:coreProperties>
</file>