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3E" w:rsidRPr="00510D15" w:rsidRDefault="00604C3E" w:rsidP="00604C3E">
      <w:pPr>
        <w:rPr>
          <w:rFonts w:ascii="Arabic Typesetting" w:hAnsi="Arabic Typesetting" w:cs="Arabic Typesetting"/>
          <w:b/>
          <w:bCs/>
          <w:sz w:val="96"/>
          <w:szCs w:val="96"/>
          <w:rtl/>
        </w:rPr>
      </w:pPr>
      <w:r w:rsidRPr="00510D15">
        <w:rPr>
          <w:rFonts w:ascii="Arabic Typesetting" w:hAnsi="Arabic Typesetting" w:cs="Arabic Typesetting"/>
          <w:b/>
          <w:bCs/>
          <w:sz w:val="96"/>
          <w:szCs w:val="96"/>
          <w:rtl/>
        </w:rPr>
        <w:t xml:space="preserve">بسم الله والحمد لله والصلاة والسلام على رسول الله وبعد : فهذه </w:t>
      </w:r>
    </w:p>
    <w:p w:rsidR="00604C3E" w:rsidRDefault="00604C3E" w:rsidP="00604C3E">
      <w:pPr>
        <w:rPr>
          <w:rFonts w:ascii="Arabic Typesetting" w:hAnsi="Arabic Typesetting" w:cs="Arabic Typesetting"/>
          <w:b/>
          <w:bCs/>
          <w:sz w:val="96"/>
          <w:szCs w:val="96"/>
          <w:rtl/>
        </w:rPr>
      </w:pPr>
      <w:r w:rsidRPr="00510D1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 بعد الثلاثمائة</w:t>
      </w:r>
      <w:r w:rsidRPr="00510D15">
        <w:rPr>
          <w:rFonts w:ascii="Arabic Typesetting" w:hAnsi="Arabic Typesetting" w:cs="Arabic Typesetting"/>
          <w:b/>
          <w:bCs/>
          <w:sz w:val="96"/>
          <w:szCs w:val="96"/>
          <w:rtl/>
        </w:rPr>
        <w:t xml:space="preserve"> في موضوع (الباعث) وهي بعنوان</w:t>
      </w:r>
      <w:r>
        <w:rPr>
          <w:rFonts w:ascii="Arabic Typesetting" w:hAnsi="Arabic Typesetting" w:cs="Arabic Typesetting" w:hint="cs"/>
          <w:b/>
          <w:bCs/>
          <w:sz w:val="96"/>
          <w:szCs w:val="96"/>
          <w:rtl/>
        </w:rPr>
        <w:t xml:space="preserve"> : </w:t>
      </w:r>
      <w:r w:rsidRPr="00A833F1">
        <w:rPr>
          <w:rFonts w:ascii="Arabic Typesetting" w:hAnsi="Arabic Typesetting" w:cs="Arabic Typesetting"/>
          <w:b/>
          <w:bCs/>
          <w:sz w:val="96"/>
          <w:szCs w:val="96"/>
          <w:rtl/>
        </w:rPr>
        <w:t>الخاتمة</w:t>
      </w:r>
      <w:r>
        <w:rPr>
          <w:rFonts w:ascii="Arabic Typesetting" w:hAnsi="Arabic Typesetting" w:cs="Arabic Typesetting" w:hint="cs"/>
          <w:b/>
          <w:bCs/>
          <w:sz w:val="96"/>
          <w:szCs w:val="96"/>
          <w:rtl/>
        </w:rPr>
        <w:t xml:space="preserve"> :         </w:t>
      </w:r>
    </w:p>
    <w:p w:rsidR="00604C3E" w:rsidRPr="00A833F1" w:rsidRDefault="00604C3E" w:rsidP="00604C3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الحمد لله الذي بنعمته تتم الصالحات ، وقد انتهيت من هذا البحث الممتع (</w:t>
      </w:r>
      <w:r w:rsidRPr="00A833F1">
        <w:rPr>
          <w:rFonts w:ascii="Arabic Typesetting" w:hAnsi="Arabic Typesetting" w:cs="Arabic Typesetting" w:hint="cs"/>
          <w:b/>
          <w:bCs/>
          <w:sz w:val="96"/>
          <w:szCs w:val="96"/>
          <w:rtl/>
        </w:rPr>
        <w:t>الباعث</w:t>
      </w:r>
      <w:r w:rsidRPr="00A833F1">
        <w:rPr>
          <w:rFonts w:ascii="Arabic Typesetting" w:hAnsi="Arabic Typesetting" w:cs="Arabic Typesetting"/>
          <w:b/>
          <w:bCs/>
          <w:sz w:val="96"/>
          <w:szCs w:val="96"/>
          <w:rtl/>
        </w:rPr>
        <w:t xml:space="preserve"> ) وهو صفة من صفات الله العلا ، وعند البعض من العلماء من أسماء الله الحسنى؛ في يوم ال</w:t>
      </w:r>
      <w:r w:rsidRPr="00A833F1">
        <w:rPr>
          <w:rFonts w:ascii="Arabic Typesetting" w:hAnsi="Arabic Typesetting" w:cs="Arabic Typesetting" w:hint="cs"/>
          <w:b/>
          <w:bCs/>
          <w:sz w:val="96"/>
          <w:szCs w:val="96"/>
          <w:rtl/>
        </w:rPr>
        <w:t>جمعة</w:t>
      </w:r>
      <w:r w:rsidRPr="00A833F1">
        <w:rPr>
          <w:rFonts w:ascii="Arabic Typesetting" w:hAnsi="Arabic Typesetting" w:cs="Arabic Typesetting"/>
          <w:b/>
          <w:bCs/>
          <w:sz w:val="96"/>
          <w:szCs w:val="96"/>
          <w:rtl/>
        </w:rPr>
        <w:t xml:space="preserve"> الموافق </w:t>
      </w:r>
      <w:r w:rsidRPr="00A833F1">
        <w:rPr>
          <w:rFonts w:ascii="Arabic Typesetting" w:hAnsi="Arabic Typesetting" w:cs="Arabic Typesetting" w:hint="cs"/>
          <w:b/>
          <w:bCs/>
          <w:sz w:val="96"/>
          <w:szCs w:val="96"/>
          <w:rtl/>
        </w:rPr>
        <w:t>1</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4</w:t>
      </w:r>
      <w:r w:rsidRPr="00A833F1">
        <w:rPr>
          <w:rFonts w:ascii="Arabic Typesetting" w:hAnsi="Arabic Typesetting" w:cs="Arabic Typesetting"/>
          <w:b/>
          <w:bCs/>
          <w:sz w:val="96"/>
          <w:szCs w:val="96"/>
          <w:rtl/>
        </w:rPr>
        <w:t xml:space="preserve">/1443هـ في منزلي في مدينة العقيق بمنطقة الباحة ، في </w:t>
      </w:r>
      <w:r w:rsidRPr="00A833F1">
        <w:rPr>
          <w:rFonts w:ascii="Arabic Typesetting" w:hAnsi="Arabic Typesetting" w:cs="Arabic Typesetting"/>
          <w:b/>
          <w:bCs/>
          <w:sz w:val="96"/>
          <w:szCs w:val="96"/>
          <w:rtl/>
        </w:rPr>
        <w:lastRenderedPageBreak/>
        <w:t>المملكة العربية السعودية ، وهو اشبه ما يكون بالتفسير الموضوعي ...</w:t>
      </w:r>
    </w:p>
    <w:p w:rsidR="00604C3E" w:rsidRDefault="00604C3E" w:rsidP="00604C3E">
      <w:pPr>
        <w:rPr>
          <w:rFonts w:ascii="Arabic Typesetting" w:hAnsi="Arabic Typesetting" w:cs="Arabic Typesetting"/>
          <w:b/>
          <w:bCs/>
          <w:sz w:val="76"/>
          <w:szCs w:val="76"/>
          <w:rtl/>
        </w:rPr>
      </w:pPr>
      <w:r w:rsidRPr="00A833F1">
        <w:rPr>
          <w:rFonts w:ascii="Arabic Typesetting" w:hAnsi="Arabic Typesetting" w:cs="Arabic Typesetting" w:hint="cs"/>
          <w:b/>
          <w:bCs/>
          <w:sz w:val="96"/>
          <w:szCs w:val="96"/>
          <w:rtl/>
        </w:rPr>
        <w:t xml:space="preserve">    و</w:t>
      </w:r>
      <w:r w:rsidRPr="00A833F1">
        <w:rPr>
          <w:rFonts w:ascii="Arabic Typesetting" w:hAnsi="Arabic Typesetting" w:cs="Arabic Typesetting"/>
          <w:b/>
          <w:bCs/>
          <w:sz w:val="96"/>
          <w:szCs w:val="96"/>
          <w:rtl/>
        </w:rPr>
        <w:t xml:space="preserve">البعث هو إعادة إحياء الأجساد بعد موتها، وإن إنكار البعث من أكثر الشبهات إثارة، ومن أشد العقبات التي واجهها الرسول صلى الله عليه وسلم في بداية الدعوة الإسلامية، مع أنه ممكن الوقوع عقلاً. وقد أطال القرآن وتنوعت أساليبه في أدلة إثبات البعث والرد على منكريه، بل إن القرآن لم يؤكد على أمر </w:t>
      </w:r>
      <w:r w:rsidRPr="00A833F1">
        <w:rPr>
          <w:rFonts w:ascii="Arabic Typesetting" w:hAnsi="Arabic Typesetting" w:cs="Arabic Typesetting"/>
          <w:b/>
          <w:bCs/>
          <w:sz w:val="96"/>
          <w:szCs w:val="96"/>
          <w:rtl/>
        </w:rPr>
        <w:lastRenderedPageBreak/>
        <w:t xml:space="preserve">بعد الإيمان بالله أعظم من الحديث عن البعث. ومن أبرز الأدلة العقلية التي أوردها القرآن على إمكان البعث: إحياء الأرض بعد موتها، قال تعالى: (وترى الأرض هامدة فإذا أنزلنا عليها الماء اهتزت وربت وأنبتت من كل زوج بهيج) (الحج: 5) فالإنسان يشاهد أرضا قاحلة لا حياة فيها، ثم ينزل الله عليها الغيث أو تسقى بالماء فتدب فيها الحياة، وليس البعث إلا شبيها بهذه العملية التي يشاهدها الإنسان دوما. ومما يسلم به العقل أن الذي خلق </w:t>
      </w:r>
      <w:r w:rsidRPr="00A833F1">
        <w:rPr>
          <w:rFonts w:ascii="Arabic Typesetting" w:hAnsi="Arabic Typesetting" w:cs="Arabic Typesetting"/>
          <w:b/>
          <w:bCs/>
          <w:sz w:val="96"/>
          <w:szCs w:val="96"/>
          <w:rtl/>
        </w:rPr>
        <w:lastRenderedPageBreak/>
        <w:t>الإنسان ابتداء وجعله ينتقل في مراحل إلى أن يولد لا يعجزه أن يعيده كما بدأه ويبعثه مرة أخرى، قال تعالى: (قال من يحيي العظام وهي رميم قل يحييها الذي أنشأها أول مرة وهو بكل خلق عليم) (</w:t>
      </w:r>
      <w:proofErr w:type="spellStart"/>
      <w:r w:rsidRPr="00A833F1">
        <w:rPr>
          <w:rFonts w:ascii="Arabic Typesetting" w:hAnsi="Arabic Typesetting" w:cs="Arabic Typesetting"/>
          <w:b/>
          <w:bCs/>
          <w:sz w:val="96"/>
          <w:szCs w:val="96"/>
          <w:rtl/>
        </w:rPr>
        <w:t>يس</w:t>
      </w:r>
      <w:proofErr w:type="spellEnd"/>
      <w:r w:rsidRPr="00A833F1">
        <w:rPr>
          <w:rFonts w:ascii="Arabic Typesetting" w:hAnsi="Arabic Typesetting" w:cs="Arabic Typesetting"/>
          <w:b/>
          <w:bCs/>
          <w:sz w:val="96"/>
          <w:szCs w:val="96"/>
          <w:rtl/>
        </w:rPr>
        <w:t xml:space="preserve">: 78، 79) ومن الأدلة على إمكانية البعث ما أشار إليه القرآن من ظاهرة النوم واليقظة باعتبارهما نموذجا متكرراً للموت والحياة، فالنوم شبيه بالموت إذ إن كلا منهما عبارة عن توقف الأعضاء عن أداء وظائفها على درجات متفاوتة بينهما، </w:t>
      </w:r>
      <w:r w:rsidRPr="00A833F1">
        <w:rPr>
          <w:rFonts w:ascii="Arabic Typesetting" w:hAnsi="Arabic Typesetting" w:cs="Arabic Typesetting"/>
          <w:b/>
          <w:bCs/>
          <w:sz w:val="96"/>
          <w:szCs w:val="96"/>
          <w:rtl/>
        </w:rPr>
        <w:lastRenderedPageBreak/>
        <w:t>واليقظة شبيهة بالبعث إذ إن كلا منهما يعني عودة الأعضاء إلى أداء وظائفها مع اختلاف بينهما في الدرجة. فكما تتم عملية النوم والاستيقاظ، تتم عملية الموت والحياة، قال تعالى: (الله يتوفى الأنفس حين موتها والتي لم تمت في منامها فيمسك التي قضى عليها الموت ويرسل الأخرى إلى أجل مسمى إن في ذلك لآيات لقوم يتفكرون) (الزمر: 42) وختاماً: إن العقل يدل على إمكان وقوع البعث، والعدالة تقتضي وقوعه للحساب والجزاء.</w:t>
      </w:r>
      <w:r w:rsidRPr="00A833F1">
        <w:rPr>
          <w:sz w:val="96"/>
          <w:szCs w:val="96"/>
          <w:rtl/>
        </w:rPr>
        <w:t xml:space="preserve"> </w:t>
      </w:r>
    </w:p>
    <w:p w:rsidR="00604C3E" w:rsidRPr="008841D7" w:rsidRDefault="00604C3E" w:rsidP="00604C3E">
      <w:pPr>
        <w:rPr>
          <w:rFonts w:ascii="Arabic Typesetting" w:hAnsi="Arabic Typesetting" w:cs="Arabic Typesetting"/>
          <w:b/>
          <w:bCs/>
          <w:sz w:val="92"/>
          <w:szCs w:val="92"/>
          <w:rtl/>
        </w:rPr>
      </w:pPr>
      <w:r w:rsidRPr="008841D7">
        <w:rPr>
          <w:rFonts w:ascii="Arabic Typesetting" w:hAnsi="Arabic Typesetting" w:cs="Arabic Typesetting"/>
          <w:b/>
          <w:bCs/>
          <w:sz w:val="72"/>
          <w:szCs w:val="72"/>
          <w:rtl/>
        </w:rPr>
        <w:lastRenderedPageBreak/>
        <w:t xml:space="preserve">[الأنترنت - موقع دار زايد للثقافة - الأدلة العقلية على البعث- </w:t>
      </w:r>
      <w:proofErr w:type="spellStart"/>
      <w:r w:rsidRPr="008841D7">
        <w:rPr>
          <w:rFonts w:ascii="Arabic Typesetting" w:hAnsi="Arabic Typesetting" w:cs="Arabic Typesetting"/>
          <w:b/>
          <w:bCs/>
          <w:sz w:val="72"/>
          <w:szCs w:val="72"/>
          <w:rtl/>
        </w:rPr>
        <w:t>المصدر:د</w:t>
      </w:r>
      <w:proofErr w:type="spellEnd"/>
      <w:r w:rsidRPr="008841D7">
        <w:rPr>
          <w:rFonts w:ascii="Arabic Typesetting" w:hAnsi="Arabic Typesetting" w:cs="Arabic Typesetting"/>
          <w:b/>
          <w:bCs/>
          <w:sz w:val="72"/>
          <w:szCs w:val="72"/>
          <w:rtl/>
        </w:rPr>
        <w:t>. فاطمة آل على ]</w:t>
      </w:r>
    </w:p>
    <w:p w:rsidR="00604C3E" w:rsidRPr="00881E52" w:rsidRDefault="00604C3E" w:rsidP="00604C3E">
      <w:pPr>
        <w:rPr>
          <w:rFonts w:ascii="Arabic Typesetting" w:hAnsi="Arabic Typesetting" w:cs="Arabic Typesetting"/>
          <w:b/>
          <w:bCs/>
          <w:sz w:val="96"/>
          <w:szCs w:val="96"/>
          <w:rtl/>
        </w:rPr>
      </w:pPr>
      <w:r w:rsidRPr="00881E52">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722D3" w:rsidRDefault="00E722D3">
      <w:bookmarkStart w:id="0" w:name="_GoBack"/>
      <w:bookmarkEnd w:id="0"/>
    </w:p>
    <w:sectPr w:rsidR="00E722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E4" w:rsidRDefault="00B141E4" w:rsidP="00604C3E">
      <w:pPr>
        <w:spacing w:after="0" w:line="240" w:lineRule="auto"/>
      </w:pPr>
      <w:r>
        <w:separator/>
      </w:r>
    </w:p>
  </w:endnote>
  <w:endnote w:type="continuationSeparator" w:id="0">
    <w:p w:rsidR="00B141E4" w:rsidRDefault="00B141E4" w:rsidP="0060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3628360"/>
      <w:docPartObj>
        <w:docPartGallery w:val="Page Numbers (Bottom of Page)"/>
        <w:docPartUnique/>
      </w:docPartObj>
    </w:sdtPr>
    <w:sdtContent>
      <w:p w:rsidR="00604C3E" w:rsidRDefault="00604C3E">
        <w:pPr>
          <w:pStyle w:val="a4"/>
          <w:jc w:val="center"/>
        </w:pPr>
        <w:r>
          <w:fldChar w:fldCharType="begin"/>
        </w:r>
        <w:r>
          <w:instrText>PAGE   \* MERGEFORMAT</w:instrText>
        </w:r>
        <w:r>
          <w:fldChar w:fldCharType="separate"/>
        </w:r>
        <w:r w:rsidRPr="00604C3E">
          <w:rPr>
            <w:noProof/>
            <w:rtl/>
            <w:lang w:val="ar-SA"/>
          </w:rPr>
          <w:t>1</w:t>
        </w:r>
        <w:r>
          <w:fldChar w:fldCharType="end"/>
        </w:r>
      </w:p>
    </w:sdtContent>
  </w:sdt>
  <w:p w:rsidR="00604C3E" w:rsidRDefault="00604C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E4" w:rsidRDefault="00B141E4" w:rsidP="00604C3E">
      <w:pPr>
        <w:spacing w:after="0" w:line="240" w:lineRule="auto"/>
      </w:pPr>
      <w:r>
        <w:separator/>
      </w:r>
    </w:p>
  </w:footnote>
  <w:footnote w:type="continuationSeparator" w:id="0">
    <w:p w:rsidR="00B141E4" w:rsidRDefault="00B141E4" w:rsidP="00604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3E"/>
    <w:rsid w:val="005C0EBC"/>
    <w:rsid w:val="00604C3E"/>
    <w:rsid w:val="00B141E4"/>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C3E"/>
    <w:pPr>
      <w:tabs>
        <w:tab w:val="center" w:pos="4153"/>
        <w:tab w:val="right" w:pos="8306"/>
      </w:tabs>
      <w:spacing w:after="0" w:line="240" w:lineRule="auto"/>
    </w:pPr>
  </w:style>
  <w:style w:type="character" w:customStyle="1" w:styleId="Char">
    <w:name w:val="رأس الصفحة Char"/>
    <w:basedOn w:val="a0"/>
    <w:link w:val="a3"/>
    <w:uiPriority w:val="99"/>
    <w:rsid w:val="00604C3E"/>
    <w:rPr>
      <w:rFonts w:cs="Arial"/>
    </w:rPr>
  </w:style>
  <w:style w:type="paragraph" w:styleId="a4">
    <w:name w:val="footer"/>
    <w:basedOn w:val="a"/>
    <w:link w:val="Char0"/>
    <w:uiPriority w:val="99"/>
    <w:unhideWhenUsed/>
    <w:rsid w:val="00604C3E"/>
    <w:pPr>
      <w:tabs>
        <w:tab w:val="center" w:pos="4153"/>
        <w:tab w:val="right" w:pos="8306"/>
      </w:tabs>
      <w:spacing w:after="0" w:line="240" w:lineRule="auto"/>
    </w:pPr>
  </w:style>
  <w:style w:type="character" w:customStyle="1" w:styleId="Char0">
    <w:name w:val="تذييل الصفحة Char"/>
    <w:basedOn w:val="a0"/>
    <w:link w:val="a4"/>
    <w:uiPriority w:val="99"/>
    <w:rsid w:val="00604C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C3E"/>
    <w:pPr>
      <w:tabs>
        <w:tab w:val="center" w:pos="4153"/>
        <w:tab w:val="right" w:pos="8306"/>
      </w:tabs>
      <w:spacing w:after="0" w:line="240" w:lineRule="auto"/>
    </w:pPr>
  </w:style>
  <w:style w:type="character" w:customStyle="1" w:styleId="Char">
    <w:name w:val="رأس الصفحة Char"/>
    <w:basedOn w:val="a0"/>
    <w:link w:val="a3"/>
    <w:uiPriority w:val="99"/>
    <w:rsid w:val="00604C3E"/>
    <w:rPr>
      <w:rFonts w:cs="Arial"/>
    </w:rPr>
  </w:style>
  <w:style w:type="paragraph" w:styleId="a4">
    <w:name w:val="footer"/>
    <w:basedOn w:val="a"/>
    <w:link w:val="Char0"/>
    <w:uiPriority w:val="99"/>
    <w:unhideWhenUsed/>
    <w:rsid w:val="00604C3E"/>
    <w:pPr>
      <w:tabs>
        <w:tab w:val="center" w:pos="4153"/>
        <w:tab w:val="right" w:pos="8306"/>
      </w:tabs>
      <w:spacing w:after="0" w:line="240" w:lineRule="auto"/>
    </w:pPr>
  </w:style>
  <w:style w:type="character" w:customStyle="1" w:styleId="Char0">
    <w:name w:val="تذييل الصفحة Char"/>
    <w:basedOn w:val="a0"/>
    <w:link w:val="a4"/>
    <w:uiPriority w:val="99"/>
    <w:rsid w:val="00604C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1789</Characters>
  <Application>Microsoft Office Word</Application>
  <DocSecurity>0</DocSecurity>
  <Lines>14</Lines>
  <Paragraphs>4</Paragraphs>
  <ScaleCrop>false</ScaleCrop>
  <Company>Ahmed-Under</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2023-03-31T12:41:00Z</dcterms:created>
  <dcterms:modified xsi:type="dcterms:W3CDTF">2023-03-31T12:41:00Z</dcterms:modified>
</cp:coreProperties>
</file>