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DBB" w:rsidRPr="00AC054C" w:rsidRDefault="00362DBB" w:rsidP="00362DB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bookmarkStart w:id="0" w:name="_GoBack"/>
      <w:r w:rsidRPr="00AC054C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362DBB" w:rsidRPr="00AC054C" w:rsidRDefault="00362DBB" w:rsidP="00362DB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السابعة</w:t>
      </w:r>
      <w:r w:rsidRPr="00AC054C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بعد المائتين في موضوع (المعطي) وهي بعنوان :</w:t>
      </w:r>
    </w:p>
    <w:p w:rsidR="00362DBB" w:rsidRPr="00876C61" w:rsidRDefault="00362DBB" w:rsidP="00362DB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876C61">
        <w:rPr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البذل في المنهاج النبوي حقيقته وأنواعه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</w:t>
      </w:r>
    </w:p>
    <w:p w:rsidR="00362DBB" w:rsidRPr="00876C61" w:rsidRDefault="00362DBB" w:rsidP="00362DB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مقدمـة</w:t>
      </w:r>
    </w:p>
    <w:p w:rsidR="00362DBB" w:rsidRDefault="00362DBB" w:rsidP="00362DB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يستعمل الآخر للدلالة على عظم ما أعطى وقدم متباهيا بذلك ومفتخرا، كلمة التضحية، بينما نجد في التصور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المنهاجي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كلمة هي أولى ما يجب على المؤمن أن يستعمله عندما يقدم شيئا كبيرا أو صغيرا، كثيرا أو قليلا في سبيل الله وابتغاء مرضاته، وهي كلمة البذل بدل التضحية. </w:t>
      </w:r>
    </w:p>
    <w:p w:rsidR="00362DBB" w:rsidRPr="008E44D5" w:rsidRDefault="00362DBB" w:rsidP="00362DB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يستعمل المؤمن هذه الكلمة للدلالة على احتقار الشيء واستصغاره.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  <w:r w:rsidRPr="008E44D5">
        <w:rPr>
          <w:rFonts w:ascii="Arabic Typesetting" w:hAnsi="Arabic Typesetting" w:cs="Arabic Typesetting"/>
          <w:b/>
          <w:bCs/>
          <w:sz w:val="90"/>
          <w:szCs w:val="90"/>
          <w:rtl/>
        </w:rPr>
        <w:t>فيقول الآخر: ضحيت بكذا وكذا.. ويقول المؤمن: بذلت كذا وكذا طلبا من الله القبول.</w:t>
      </w:r>
    </w:p>
    <w:p w:rsidR="00362DBB" w:rsidRPr="008E44D5" w:rsidRDefault="00362DBB" w:rsidP="00362DBB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8E44D5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فالبذل خصلة من خصال المنهاج النبوي العشرة، وهي الرابعة بعد شروط التربية. </w:t>
      </w:r>
    </w:p>
    <w:p w:rsidR="00362DBB" w:rsidRDefault="00362DBB" w:rsidP="00362DB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وتحت خصلة البذل تنضوي شعب إيمانية خمسة وهي: الزكاة والصدقة، </w:t>
      </w:r>
    </w:p>
    <w:p w:rsidR="00362DBB" w:rsidRDefault="00362DBB" w:rsidP="00362DB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الكرم والنفقة في سبيل الله، إيتاء ذي القربى واليتامى والمساكين، إطعام </w:t>
      </w:r>
    </w:p>
    <w:p w:rsidR="00362DBB" w:rsidRDefault="00362DBB" w:rsidP="00362DB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الطعام، وقسمة المال. </w:t>
      </w:r>
    </w:p>
    <w:p w:rsidR="00362DBB" w:rsidRPr="00876C61" w:rsidRDefault="00362DBB" w:rsidP="00362DB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وت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ُ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شكل هذه الشعب الخمسة نظاما إسلاميا لحل المشكل الاجتماعي السياسي: مشكل الظلم الاجتماعي والفقر وسوء القسمة  . فما حقيقة البذل؟ وما أنواعه؟</w:t>
      </w:r>
    </w:p>
    <w:p w:rsidR="00362DBB" w:rsidRPr="00876C61" w:rsidRDefault="00362DBB" w:rsidP="00362DB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1- حقيقة البذل</w:t>
      </w:r>
    </w:p>
    <w:p w:rsidR="00362DBB" w:rsidRPr="00876C61" w:rsidRDefault="00362DBB" w:rsidP="00362DB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البذل كلمة جامعة لكل معاني العطاء والإنفاق والإيثار بدءا ببذل النفس والمال والعلم والجهد والوقت، ومانعة لكل معاني الشح والبخل والمنّ والقعود </w:t>
      </w:r>
    </w:p>
    <w:p w:rsidR="00362DBB" w:rsidRPr="00876C61" w:rsidRDefault="00362DBB" w:rsidP="00362DB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والدّعة والتواكل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،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وهي بهذه الحقيقة برهان على:</w:t>
      </w:r>
    </w:p>
    <w:p w:rsidR="00362DBB" w:rsidRDefault="00362DBB" w:rsidP="00362DB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– صدق الإيمان: يقول الله تعالى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{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لن تنالوا البر حتى تنفقوا مما تحبون، وما تنفقوا من خير فإن الله به عليم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}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(آل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عمران: 92)، فكثيرا ما اقترن في القرآن الكريم قضية الإنفاق والبذل بقضية الإيمان، وكثيرا ما دلت فيه أيضا على صفة من صفات المؤمنين. يقول الله تعالى: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{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إنما المؤمنون الذين إذا ذُكر الله وجلت قلوبهم وإذا تُليت عليهم آياته زادتهم إيمانا وعلى ربهم يتوكلون، الذين يقيمون الصلاة ومما رزقناهم ينفقون، أولئك هم المؤمنون حقا لهم </w:t>
      </w:r>
    </w:p>
    <w:p w:rsidR="00362DBB" w:rsidRPr="00876C61" w:rsidRDefault="00362DBB" w:rsidP="00362DB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درجات عند ربهم ومغفرة ورزق كريم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}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(الأنفال: 2-4).</w:t>
      </w:r>
    </w:p>
    <w:p w:rsidR="00362DBB" w:rsidRDefault="00362DBB" w:rsidP="00362DB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وكلمة الرزق إذا أخذناها على العموم فيقصد منها: المال والوقت والجهد والعلم وغيره، بمعنى كل ما يمكن أن يقدمه الإنسان المؤمن تقربا إلى الله تعالى من جانب الفرض أو النفل، من جانب الصرف أو العدل.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   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يقول الإمام عبد السلام ياسين رحمه الله: إنما قام الإسلام ويقوم بالمال، فلا غرو أن نجد في أصل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تاريخنا إنفاقا عظيما، ولا غرو أن يكون الإنفاق شرطا </w:t>
      </w:r>
    </w:p>
    <w:p w:rsidR="00362DBB" w:rsidRPr="00876C61" w:rsidRDefault="00362DBB" w:rsidP="00362DB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أساسيا في كمال الإيمان بل في وجود الإيمان) .</w:t>
      </w:r>
    </w:p>
    <w:p w:rsidR="00362DBB" w:rsidRDefault="00362DBB" w:rsidP="00362DB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– صدق الاقتحام: يقول الله تعالى: فلا اقتحم العقبة، وما أدراك ما العقبة، فك رقبة أو إطعام في يوم ذي مسغبة يتيما ذا مقربة أو مسكينا ذا متربة (البلد: 12-16). فدلّت الآية على أن من شروط اقتحام العقبة إلى الله تعالى بعد تحرير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الإنسان رقبته من الهوى والنفس والشيطان والسلطان، البذل بإطعام الطعام.</w:t>
      </w:r>
    </w:p>
    <w:p w:rsidR="00696D9D" w:rsidRPr="00362DBB" w:rsidRDefault="00362DBB" w:rsidP="00362DBB">
      <w:pPr>
        <w:rPr>
          <w:rFonts w:ascii="Arabic Typesetting" w:hAnsi="Arabic Typesetting" w:cs="Arabic Typesetting"/>
          <w:b/>
          <w:bCs/>
          <w:sz w:val="96"/>
          <w:szCs w:val="96"/>
        </w:rPr>
      </w:pPr>
      <w:r w:rsidRPr="008E44D5">
        <w:rPr>
          <w:rFonts w:ascii="Arabic Typesetting" w:hAnsi="Arabic Typesetting" w:cs="Arabic Typesetting"/>
          <w:b/>
          <w:bCs/>
          <w:sz w:val="96"/>
          <w:szCs w:val="96"/>
          <w:rtl/>
        </w:rPr>
        <w:t>الى هنا ونكمل في اللقاء القادم و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السلام عليكم ورحمة الله وبركاته</w:t>
      </w:r>
      <w:bookmarkEnd w:id="0"/>
    </w:p>
    <w:sectPr w:rsidR="00696D9D" w:rsidRPr="00362DBB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C19" w:rsidRDefault="00B87C19" w:rsidP="00362DBB">
      <w:pPr>
        <w:spacing w:after="0" w:line="240" w:lineRule="auto"/>
      </w:pPr>
      <w:r>
        <w:separator/>
      </w:r>
    </w:p>
  </w:endnote>
  <w:endnote w:type="continuationSeparator" w:id="0">
    <w:p w:rsidR="00B87C19" w:rsidRDefault="00B87C19" w:rsidP="00362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89400880"/>
      <w:docPartObj>
        <w:docPartGallery w:val="Page Numbers (Bottom of Page)"/>
        <w:docPartUnique/>
      </w:docPartObj>
    </w:sdtPr>
    <w:sdtContent>
      <w:p w:rsidR="00362DBB" w:rsidRDefault="00362DB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DBB">
          <w:rPr>
            <w:noProof/>
            <w:rtl/>
            <w:lang w:val="ar-SA"/>
          </w:rPr>
          <w:t>8</w:t>
        </w:r>
        <w:r>
          <w:fldChar w:fldCharType="end"/>
        </w:r>
      </w:p>
    </w:sdtContent>
  </w:sdt>
  <w:p w:rsidR="00362DBB" w:rsidRDefault="00362DB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C19" w:rsidRDefault="00B87C19" w:rsidP="00362DBB">
      <w:pPr>
        <w:spacing w:after="0" w:line="240" w:lineRule="auto"/>
      </w:pPr>
      <w:r>
        <w:separator/>
      </w:r>
    </w:p>
  </w:footnote>
  <w:footnote w:type="continuationSeparator" w:id="0">
    <w:p w:rsidR="00B87C19" w:rsidRDefault="00B87C19" w:rsidP="00362D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DBB"/>
    <w:rsid w:val="00362DBB"/>
    <w:rsid w:val="00696D9D"/>
    <w:rsid w:val="00B87C19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DBB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2D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62DBB"/>
    <w:rPr>
      <w:rFonts w:cs="Arial"/>
    </w:rPr>
  </w:style>
  <w:style w:type="paragraph" w:styleId="a4">
    <w:name w:val="footer"/>
    <w:basedOn w:val="a"/>
    <w:link w:val="Char0"/>
    <w:uiPriority w:val="99"/>
    <w:unhideWhenUsed/>
    <w:rsid w:val="00362D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62DBB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DBB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2D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62DBB"/>
    <w:rPr>
      <w:rFonts w:cs="Arial"/>
    </w:rPr>
  </w:style>
  <w:style w:type="paragraph" w:styleId="a4">
    <w:name w:val="footer"/>
    <w:basedOn w:val="a"/>
    <w:link w:val="Char0"/>
    <w:uiPriority w:val="99"/>
    <w:unhideWhenUsed/>
    <w:rsid w:val="00362D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62DBB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352</Words>
  <Characters>2007</Characters>
  <Application>Microsoft Office Word</Application>
  <DocSecurity>0</DocSecurity>
  <Lines>16</Lines>
  <Paragraphs>4</Paragraphs>
  <ScaleCrop>false</ScaleCrop>
  <Company>Ahmed-Under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2021-07-11T22:52:00Z</dcterms:created>
  <dcterms:modified xsi:type="dcterms:W3CDTF">2021-07-11T22:54:00Z</dcterms:modified>
</cp:coreProperties>
</file>