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96" w:rsidRPr="00AB25A7" w:rsidRDefault="002F6B96" w:rsidP="002F6B96">
      <w:pPr>
        <w:rPr>
          <w:rFonts w:ascii="Arabic Typesetting" w:hAnsi="Arabic Typesetting" w:cs="Arabic Typesetting"/>
          <w:b/>
          <w:bCs/>
          <w:sz w:val="88"/>
          <w:szCs w:val="88"/>
          <w:rtl/>
        </w:rPr>
      </w:pPr>
      <w:r w:rsidRPr="00AB25A7">
        <w:rPr>
          <w:rFonts w:ascii="Arabic Typesetting" w:hAnsi="Arabic Typesetting" w:cs="Arabic Typesetting"/>
          <w:b/>
          <w:bCs/>
          <w:sz w:val="88"/>
          <w:szCs w:val="88"/>
          <w:rtl/>
        </w:rPr>
        <w:t>بسم الله والحمد لله والصلاة والسلام على رسول الله وبعد :</w:t>
      </w:r>
    </w:p>
    <w:p w:rsidR="002F6B96" w:rsidRPr="00AB25A7" w:rsidRDefault="002F6B96" w:rsidP="002F6B96">
      <w:pPr>
        <w:rPr>
          <w:rFonts w:ascii="Arabic Typesetting" w:hAnsi="Arabic Typesetting" w:cs="Arabic Typesetting"/>
          <w:b/>
          <w:bCs/>
          <w:sz w:val="88"/>
          <w:szCs w:val="88"/>
          <w:rtl/>
        </w:rPr>
      </w:pPr>
      <w:r w:rsidRPr="00AB25A7">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السادسة</w:t>
      </w:r>
      <w:r w:rsidRPr="00AB25A7">
        <w:rPr>
          <w:rFonts w:ascii="Arabic Typesetting" w:hAnsi="Arabic Typesetting" w:cs="Arabic Typesetting"/>
          <w:b/>
          <w:bCs/>
          <w:sz w:val="88"/>
          <w:szCs w:val="88"/>
          <w:rtl/>
        </w:rPr>
        <w:t xml:space="preserve"> والأربعون بعد المائة في موضوع (الواحد الأحد) من اسماء الله الحسنى وصفاته وهي بعنوان :</w:t>
      </w:r>
    </w:p>
    <w:p w:rsidR="002F6B96" w:rsidRPr="00C31732" w:rsidRDefault="002F6B96" w:rsidP="002F6B96">
      <w:pPr>
        <w:rPr>
          <w:rFonts w:ascii="Arabic Typesetting" w:hAnsi="Arabic Typesetting" w:cs="Arabic Typesetting"/>
          <w:b/>
          <w:bCs/>
          <w:sz w:val="88"/>
          <w:szCs w:val="88"/>
          <w:rtl/>
        </w:rPr>
      </w:pPr>
      <w:r w:rsidRPr="00AB25A7">
        <w:rPr>
          <w:rFonts w:ascii="Arabic Typesetting" w:hAnsi="Arabic Typesetting" w:cs="Arabic Typesetting"/>
          <w:b/>
          <w:bCs/>
          <w:sz w:val="88"/>
          <w:szCs w:val="88"/>
          <w:rtl/>
        </w:rPr>
        <w:t>*أهمية التوحيد وثمراته :</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وقوله</w:t>
      </w:r>
      <w:r w:rsidRPr="00C31732">
        <w:rPr>
          <w:rFonts w:ascii="Arabic Typesetting" w:hAnsi="Arabic Typesetting" w:cs="Arabic Typesetting"/>
          <w:b/>
          <w:bCs/>
          <w:sz w:val="88"/>
          <w:szCs w:val="88"/>
          <w:rtl/>
        </w:rPr>
        <w:t xml:space="preserve"> - تعالى -: ﴿ وَمَنْ كَفَرَ بَعْدَ ذَلِكَ فَأُولَئِكَ هُمُ الْفَاسِقُونَ ﴾ [النور: 55]؛ أي: فمَن خرج عن طاعتي بعد ذلك فقد خرج عن أمر ربه، وكفى بذلك ذنبًا عظيمًا، فالصحابة - رضي الله عنهم - لمَّا كانوا أقوم الناس بعد النبي - صلى الله عليه وسلم - بأوامر الله - عز وجل - وأطوعهم لله - كان نصرهم </w:t>
      </w:r>
      <w:r w:rsidRPr="00C31732">
        <w:rPr>
          <w:rFonts w:ascii="Arabic Typesetting" w:hAnsi="Arabic Typesetting" w:cs="Arabic Typesetting"/>
          <w:b/>
          <w:bCs/>
          <w:sz w:val="88"/>
          <w:szCs w:val="88"/>
          <w:rtl/>
        </w:rPr>
        <w:lastRenderedPageBreak/>
        <w:t xml:space="preserve">بحسبهم أظهروا كلمة الله في المشارق والمغارب، وأيَّدهم تأييدًا عظيمًا، وحكموا في سائر العباد والبلاد، ولمَّا قصَّر الناس بعدهم في بعض الأوامر نقص ظهورهم بحسبهم، ولكن قد ثبت في الصحيحين من غير وجهٍ عن رسول الله - صلى </w:t>
      </w:r>
      <w:r w:rsidRPr="00C31732">
        <w:rPr>
          <w:rFonts w:ascii="Arabic Typesetting" w:hAnsi="Arabic Typesetting" w:cs="Arabic Typesetting" w:hint="eastAsia"/>
          <w:b/>
          <w:bCs/>
          <w:sz w:val="88"/>
          <w:szCs w:val="88"/>
          <w:rtl/>
        </w:rPr>
        <w:t>الله</w:t>
      </w:r>
      <w:r w:rsidRPr="00C31732">
        <w:rPr>
          <w:rFonts w:ascii="Arabic Typesetting" w:hAnsi="Arabic Typesetting" w:cs="Arabic Typesetting"/>
          <w:b/>
          <w:bCs/>
          <w:sz w:val="88"/>
          <w:szCs w:val="88"/>
          <w:rtl/>
        </w:rPr>
        <w:t xml:space="preserve"> عليه وسلم - أنه قال: ((لا تزال طائفةٌ من أمتي ظاهرين على الحق لا يضرُّهم مَن خذلهم ولا مَن خالفهم إلى يوم القيامة))، وفي رواية: ((حتى يأتي أمر الله وهم كذلك))، وفي رواية: ((حتى يقاتلوا الدجال))، وفي رواية: ((حتى ينزل عيسى ابن مريم وهم ظاهرون))، وكلُّ </w:t>
      </w:r>
      <w:r w:rsidRPr="00C31732">
        <w:rPr>
          <w:rFonts w:ascii="Arabic Typesetting" w:hAnsi="Arabic Typesetting" w:cs="Arabic Typesetting" w:hint="eastAsia"/>
          <w:b/>
          <w:bCs/>
          <w:sz w:val="88"/>
          <w:szCs w:val="88"/>
          <w:rtl/>
        </w:rPr>
        <w:t>هذه</w:t>
      </w:r>
      <w:r w:rsidRPr="00C31732">
        <w:rPr>
          <w:rFonts w:ascii="Arabic Typesetting" w:hAnsi="Arabic Typesetting" w:cs="Arabic Typesetting"/>
          <w:b/>
          <w:bCs/>
          <w:sz w:val="88"/>
          <w:szCs w:val="88"/>
          <w:rtl/>
        </w:rPr>
        <w:t xml:space="preserve"> الروايات صحيحة، ولا تعارُض بينها".</w:t>
      </w:r>
    </w:p>
    <w:p w:rsidR="002F6B96" w:rsidRPr="00C31732" w:rsidRDefault="002F6B96" w:rsidP="002F6B9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"وقال - سبحانه -: ﴿ إِنَّا لَنَنْصُرُ رُسُلَنَا وَالَّذِينَ آمَنُوا فِي الْحَيَاةِ الدُّنْيَا وَيَوْمَ يَقُومُ الْأَشْهَادُ ﴾ [غافر: 51]، فهم منصورون، </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والعاقبة لهم، ولكن لا بُدَّ قبل النصر من معاناة وتعب وجهاد؛ لأن النصر يقتضي منصورًا ومنصورًا عليه؛ إذًا ف</w:t>
      </w:r>
      <w:r w:rsidRPr="00C31732">
        <w:rPr>
          <w:rFonts w:ascii="Arabic Typesetting" w:hAnsi="Arabic Typesetting" w:cs="Arabic Typesetting" w:hint="eastAsia"/>
          <w:b/>
          <w:bCs/>
          <w:sz w:val="88"/>
          <w:szCs w:val="88"/>
          <w:rtl/>
        </w:rPr>
        <w:t>لا</w:t>
      </w:r>
      <w:r w:rsidRPr="00C31732">
        <w:rPr>
          <w:rFonts w:ascii="Arabic Typesetting" w:hAnsi="Arabic Typesetting" w:cs="Arabic Typesetting"/>
          <w:b/>
          <w:bCs/>
          <w:sz w:val="88"/>
          <w:szCs w:val="88"/>
          <w:rtl/>
        </w:rPr>
        <w:t xml:space="preserve"> بُدَّ من مغالبة، ولا بُدَّ من محنة، ولكن كما قال ابن القيم:</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وَالْحَقُّ</w:t>
      </w:r>
      <w:r w:rsidRPr="00C31732">
        <w:rPr>
          <w:rFonts w:ascii="Arabic Typesetting" w:hAnsi="Arabic Typesetting" w:cs="Arabic Typesetting"/>
          <w:b/>
          <w:bCs/>
          <w:sz w:val="88"/>
          <w:szCs w:val="88"/>
          <w:rtl/>
        </w:rPr>
        <w:t xml:space="preserve"> مَنْصُورٌ وَمُمْتَحَنٌ فَلاَ </w:t>
      </w:r>
      <w:r w:rsidRPr="00A26123">
        <w:rPr>
          <w:rFonts w:hint="cs"/>
          <w:b/>
          <w:bCs/>
          <w:sz w:val="70"/>
          <w:szCs w:val="70"/>
          <w:rtl/>
        </w:rPr>
        <w:t>♦♦♦</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تَعْجَبْ</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فَهَذِي</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سُنَّةُ</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hint="cs"/>
          <w:b/>
          <w:bCs/>
          <w:sz w:val="88"/>
          <w:szCs w:val="88"/>
          <w:rtl/>
        </w:rPr>
        <w:t>الرَّحْمَنِ</w:t>
      </w:r>
    </w:p>
    <w:p w:rsidR="002F6B96" w:rsidRDefault="002F6B96" w:rsidP="002F6B96">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فلا</w:t>
      </w:r>
      <w:r w:rsidRPr="00C31732">
        <w:rPr>
          <w:rFonts w:ascii="Arabic Typesetting" w:hAnsi="Arabic Typesetting" w:cs="Arabic Typesetting"/>
          <w:b/>
          <w:bCs/>
          <w:sz w:val="88"/>
          <w:szCs w:val="88"/>
          <w:rtl/>
        </w:rPr>
        <w:t xml:space="preserve"> يلحقك العجز والكسل إذا رأيت أن الأمور لم تتمَّ لك بأول </w:t>
      </w:r>
    </w:p>
    <w:p w:rsidR="002F6B96" w:rsidRDefault="002F6B96" w:rsidP="002F6B9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مرة، بل اصبر، وكرِّر مرَّة بعد أخرى، واصبر على ما يقال فيك </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من استهزاء وسخرية؛ لأن أعداء الدين كثيرون.</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ولا</w:t>
      </w:r>
      <w:r w:rsidRPr="00C31732">
        <w:rPr>
          <w:rFonts w:ascii="Arabic Typesetting" w:hAnsi="Arabic Typesetting" w:cs="Arabic Typesetting"/>
          <w:b/>
          <w:bCs/>
          <w:sz w:val="88"/>
          <w:szCs w:val="88"/>
          <w:rtl/>
        </w:rPr>
        <w:t xml:space="preserve"> يثني عزمك أن ترى نفسك وحيدًا في الميدان، فأنت الجماعة وإن كنت واحدًا ما دمت على الحق، ولهذا ثِقْ بأنك منصور؛ إمَّا في الدنيا، وإمَّا في الآخرة".</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10- التوحيد شرط في الأمن والاهتداء:</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قال</w:t>
      </w:r>
      <w:r w:rsidRPr="00C31732">
        <w:rPr>
          <w:rFonts w:ascii="Arabic Typesetting" w:hAnsi="Arabic Typesetting" w:cs="Arabic Typesetting"/>
          <w:b/>
          <w:bCs/>
          <w:sz w:val="88"/>
          <w:szCs w:val="88"/>
          <w:rtl/>
        </w:rPr>
        <w:t xml:space="preserve"> - تعالى -: ﴿ سَنُلْقِي فِي قُلُوبِ الَّذِينَ كَفَرُوا الرُّعْبَ بِمَا أَشْرَكُوا بِاللَّهِ مَا لَمْ يُنَزِّلْ بِهِ سُلْطَانًا وَمَأْوَاهُمُ النَّارُ وَبِئْسَ مَثْوَى الظَّالِمِينَ ﴾ [آل عمران: 151].</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"بشَّرهم بأنه سيلقي في قلوب أعدائهم الخوف منهم والذلَّة لهم؛ بسبب كفرهم وشركهم، مع ما </w:t>
      </w:r>
      <w:proofErr w:type="spellStart"/>
      <w:r w:rsidRPr="00C31732">
        <w:rPr>
          <w:rFonts w:ascii="Arabic Typesetting" w:hAnsi="Arabic Typesetting" w:cs="Arabic Typesetting"/>
          <w:b/>
          <w:bCs/>
          <w:sz w:val="88"/>
          <w:szCs w:val="88"/>
          <w:rtl/>
        </w:rPr>
        <w:t>ادَّخره</w:t>
      </w:r>
      <w:proofErr w:type="spellEnd"/>
      <w:r w:rsidRPr="00C31732">
        <w:rPr>
          <w:rFonts w:ascii="Arabic Typesetting" w:hAnsi="Arabic Typesetting" w:cs="Arabic Typesetting"/>
          <w:b/>
          <w:bCs/>
          <w:sz w:val="88"/>
          <w:szCs w:val="88"/>
          <w:rtl/>
        </w:rPr>
        <w:t xml:space="preserve"> لهم في الدار الآخرة من العذاب والنكال... وقد ثبت في الصحيحين عن جابر بن عبدالله: أن رسول الله - صلى الله عليه وسلم - قال: ((أُعطِيت خمسًا لم يعطهن أحدٌ من الأنبيا</w:t>
      </w:r>
      <w:r w:rsidRPr="00C31732">
        <w:rPr>
          <w:rFonts w:ascii="Arabic Typesetting" w:hAnsi="Arabic Typesetting" w:cs="Arabic Typesetting" w:hint="eastAsia"/>
          <w:b/>
          <w:bCs/>
          <w:sz w:val="88"/>
          <w:szCs w:val="88"/>
          <w:rtl/>
        </w:rPr>
        <w:t>ء</w:t>
      </w:r>
      <w:r w:rsidRPr="00C31732">
        <w:rPr>
          <w:rFonts w:ascii="Arabic Typesetting" w:hAnsi="Arabic Typesetting" w:cs="Arabic Typesetting"/>
          <w:b/>
          <w:bCs/>
          <w:sz w:val="88"/>
          <w:szCs w:val="88"/>
          <w:rtl/>
        </w:rPr>
        <w:t xml:space="preserve"> قبلي: نُصِرْتُ بالرُّعب مسيرة شهر، وجُعِلَتْ لي الأرض مسجدًا وطَهُورًا، وأُحِلَّت لي الغنائم، وأُعْطِيت الشفاعة، وكان النبي يبعث إلى قومه خاصَّة وبعثت إلى الناس عامة)).</w:t>
      </w:r>
    </w:p>
    <w:p w:rsidR="002F6B96" w:rsidRPr="00C31732" w:rsidRDefault="002F6B96" w:rsidP="002F6B96">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بِمَا أَشْرَكُوا بِاللَّهِ ﴾؛ يعني: بشركهم بالله وعبادتهم الأصنام، وطاعتهم الشيطان التي لم </w:t>
      </w:r>
      <w:r w:rsidRPr="00C31732">
        <w:rPr>
          <w:rFonts w:ascii="Arabic Typesetting" w:hAnsi="Arabic Typesetting" w:cs="Arabic Typesetting"/>
          <w:b/>
          <w:bCs/>
          <w:sz w:val="88"/>
          <w:szCs w:val="88"/>
          <w:rtl/>
        </w:rPr>
        <w:lastRenderedPageBreak/>
        <w:t>أجعل لهم بها حجة - وهي السلطان - التي أخبر - صلى الله عليه وسلم - أنه لم ينزله بكفرهم وشركهم، وهذا وعدٌ من الله - جلَّ ثناؤه - أصحابَ رسول الله - صلى الله عليه وس</w:t>
      </w:r>
      <w:r w:rsidRPr="00C31732">
        <w:rPr>
          <w:rFonts w:ascii="Arabic Typesetting" w:hAnsi="Arabic Typesetting" w:cs="Arabic Typesetting" w:hint="eastAsia"/>
          <w:b/>
          <w:bCs/>
          <w:sz w:val="88"/>
          <w:szCs w:val="88"/>
          <w:rtl/>
        </w:rPr>
        <w:t>لم</w:t>
      </w:r>
      <w:r w:rsidRPr="00C31732">
        <w:rPr>
          <w:rFonts w:ascii="Arabic Typesetting" w:hAnsi="Arabic Typesetting" w:cs="Arabic Typesetting"/>
          <w:b/>
          <w:bCs/>
          <w:sz w:val="88"/>
          <w:szCs w:val="88"/>
          <w:rtl/>
        </w:rPr>
        <w:t xml:space="preserve"> - بالنصر على أعدائهم... ما استقاموا على عهده، وتمسكوا بطاعته".</w:t>
      </w:r>
    </w:p>
    <w:p w:rsidR="002F6B96" w:rsidRDefault="002F6B96" w:rsidP="002F6B96">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بِمَا أَشْرَكُوا بِاللَّهِ مَا لَمْ يُنَزِّلْ بِهِ سُلْطَانًا ﴾؛ أي: ذلك بسبب ما </w:t>
      </w:r>
    </w:p>
    <w:p w:rsidR="002F6B96" w:rsidRPr="00734B9D" w:rsidRDefault="002F6B96" w:rsidP="002F6B96">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اتَّخذوا من دونه من الأنداد والأصنام التي اتَّخذوها على حسب أهوائهم وإراداتهم الفاسدة من غير حُجَّة ولا برهان، وانقطعوا من ولاية الواحد الرحمن، فمن ثمَّ كان المشرك مرعوبًا م</w:t>
      </w:r>
      <w:r w:rsidRPr="00C31732">
        <w:rPr>
          <w:rFonts w:ascii="Arabic Typesetting" w:hAnsi="Arabic Typesetting" w:cs="Arabic Typesetting" w:hint="eastAsia"/>
          <w:b/>
          <w:bCs/>
          <w:sz w:val="88"/>
          <w:szCs w:val="88"/>
          <w:rtl/>
        </w:rPr>
        <w:t>ن</w:t>
      </w:r>
      <w:r w:rsidRPr="00C31732">
        <w:rPr>
          <w:rFonts w:ascii="Arabic Typesetting" w:hAnsi="Arabic Typesetting" w:cs="Arabic Typesetting"/>
          <w:b/>
          <w:bCs/>
          <w:sz w:val="88"/>
          <w:szCs w:val="88"/>
          <w:rtl/>
        </w:rPr>
        <w:t xml:space="preserve"> المؤمنين، لا يعتمد على ركن وثيق، </w:t>
      </w:r>
      <w:r w:rsidRPr="00C31732">
        <w:rPr>
          <w:rFonts w:ascii="Arabic Typesetting" w:hAnsi="Arabic Typesetting" w:cs="Arabic Typesetting"/>
          <w:b/>
          <w:bCs/>
          <w:sz w:val="88"/>
          <w:szCs w:val="88"/>
          <w:rtl/>
        </w:rPr>
        <w:lastRenderedPageBreak/>
        <w:t xml:space="preserve">وليس له ملجأ عند كل </w:t>
      </w:r>
      <w:r>
        <w:rPr>
          <w:rFonts w:ascii="Arabic Typesetting" w:hAnsi="Arabic Typesetting" w:cs="Arabic Typesetting"/>
          <w:b/>
          <w:bCs/>
          <w:sz w:val="88"/>
          <w:szCs w:val="88"/>
          <w:rtl/>
        </w:rPr>
        <w:t xml:space="preserve">شدَّة وضيق، هذا </w:t>
      </w:r>
      <w:r w:rsidRPr="00734B9D">
        <w:rPr>
          <w:rFonts w:ascii="Arabic Typesetting" w:hAnsi="Arabic Typesetting" w:cs="Arabic Typesetting"/>
          <w:b/>
          <w:bCs/>
          <w:sz w:val="82"/>
          <w:szCs w:val="82"/>
          <w:rtl/>
        </w:rPr>
        <w:t xml:space="preserve">حاله في </w:t>
      </w:r>
      <w:proofErr w:type="spellStart"/>
      <w:r w:rsidRPr="00734B9D">
        <w:rPr>
          <w:rFonts w:ascii="Arabic Typesetting" w:hAnsi="Arabic Typesetting" w:cs="Arabic Typesetting"/>
          <w:b/>
          <w:bCs/>
          <w:sz w:val="82"/>
          <w:szCs w:val="82"/>
          <w:rtl/>
        </w:rPr>
        <w:t>الدنيا،وأمَّا</w:t>
      </w:r>
      <w:proofErr w:type="spellEnd"/>
      <w:r w:rsidRPr="00734B9D">
        <w:rPr>
          <w:rFonts w:ascii="Arabic Typesetting" w:hAnsi="Arabic Typesetting" w:cs="Arabic Typesetting"/>
          <w:b/>
          <w:bCs/>
          <w:sz w:val="82"/>
          <w:szCs w:val="82"/>
          <w:rtl/>
        </w:rPr>
        <w:t xml:space="preserve"> في الآخرة فأشدُّ وأعظم؛ ولهذا قال: ﴿ وَمَأْوَاهُمُ النَّارُ ﴾؛ أي: </w:t>
      </w:r>
      <w:proofErr w:type="spellStart"/>
      <w:r w:rsidRPr="00734B9D">
        <w:rPr>
          <w:rFonts w:ascii="Arabic Typesetting" w:hAnsi="Arabic Typesetting" w:cs="Arabic Typesetting"/>
          <w:b/>
          <w:bCs/>
          <w:sz w:val="82"/>
          <w:szCs w:val="82"/>
          <w:rtl/>
        </w:rPr>
        <w:t>مستقرُّهم</w:t>
      </w:r>
      <w:proofErr w:type="spellEnd"/>
      <w:r w:rsidRPr="00734B9D">
        <w:rPr>
          <w:rFonts w:ascii="Arabic Typesetting" w:hAnsi="Arabic Typesetting" w:cs="Arabic Typesetting"/>
          <w:b/>
          <w:bCs/>
          <w:sz w:val="82"/>
          <w:szCs w:val="82"/>
          <w:rtl/>
        </w:rPr>
        <w:t xml:space="preserve"> الذي يأوون إليه، وليس لهم عنها خروج؛ ﴿ وَبِئْسَ مَثْوَى الظَّالِمِينَ ﴾ بسبب ظلمهم وع</w:t>
      </w:r>
      <w:r w:rsidRPr="00734B9D">
        <w:rPr>
          <w:rFonts w:ascii="Arabic Typesetting" w:hAnsi="Arabic Typesetting" w:cs="Arabic Typesetting" w:hint="eastAsia"/>
          <w:b/>
          <w:bCs/>
          <w:sz w:val="82"/>
          <w:szCs w:val="82"/>
          <w:rtl/>
        </w:rPr>
        <w:t>دوانهم</w:t>
      </w:r>
      <w:r w:rsidRPr="00734B9D">
        <w:rPr>
          <w:rFonts w:ascii="Arabic Typesetting" w:hAnsi="Arabic Typesetting" w:cs="Arabic Typesetting"/>
          <w:b/>
          <w:bCs/>
          <w:sz w:val="82"/>
          <w:szCs w:val="82"/>
          <w:rtl/>
        </w:rPr>
        <w:t xml:space="preserve"> صارت النار مثواهم".</w:t>
      </w:r>
    </w:p>
    <w:p w:rsidR="002F6B96" w:rsidRDefault="002F6B96" w:rsidP="002F6B96">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وقال</w:t>
      </w:r>
      <w:r w:rsidRPr="00C31732">
        <w:rPr>
          <w:rFonts w:ascii="Arabic Typesetting" w:hAnsi="Arabic Typesetting" w:cs="Arabic Typesetting"/>
          <w:b/>
          <w:bCs/>
          <w:sz w:val="88"/>
          <w:szCs w:val="88"/>
          <w:rtl/>
        </w:rPr>
        <w:t xml:space="preserve"> - سبحانه -: ﴿ وَكَيْفَ أَخَافُ مَا أَشْرَكْتُمْ وَلاَ تَخَافُونَ أَنَّكُمْ أَشْرَكْتُمْ بِاللَّهِ مَا لَمْ يُنَزِّلْ بِهِ عَلَيْكُمْ سُلْطَانًا فَأَيُّ الْفَرِيقَيْنِ أَحَقُّ بِالْأَمْنِ إِنْ كُنْتُمْ تَعْلَمُونَ * الَّذِينَ آمَنُوا وَلَمْ يَلْبِسُوا </w:t>
      </w:r>
      <w:r w:rsidRPr="00C31732">
        <w:rPr>
          <w:rFonts w:ascii="Arabic Typesetting" w:hAnsi="Arabic Typesetting" w:cs="Arabic Typesetting" w:hint="eastAsia"/>
          <w:b/>
          <w:bCs/>
          <w:sz w:val="88"/>
          <w:szCs w:val="88"/>
          <w:rtl/>
        </w:rPr>
        <w:t>إِيمَانَهُمْ</w:t>
      </w:r>
      <w:r w:rsidRPr="00C31732">
        <w:rPr>
          <w:rFonts w:ascii="Arabic Typesetting" w:hAnsi="Arabic Typesetting" w:cs="Arabic Typesetting"/>
          <w:b/>
          <w:bCs/>
          <w:sz w:val="88"/>
          <w:szCs w:val="88"/>
          <w:rtl/>
        </w:rPr>
        <w:t xml:space="preserve"> بِظُلْمٍ أُولَئِكَ لَهُمُ الْأَمْنُ وَهُمْ مُهْتَدُونَ ﴾ [الأنعام: 81- 82]؛ يعني: صدقوا ووحَّدوا، ﴿ وَلَمْ يَلْبِسُوا إِيمَانَهُمْ بِظُلْمٍ ﴾؛ أي: شرك، إذ هو الظلم الذي لا يغفره الله - عز وجل - </w:t>
      </w:r>
      <w:r w:rsidRPr="00C31732">
        <w:rPr>
          <w:rFonts w:ascii="Arabic Typesetting" w:hAnsi="Arabic Typesetting" w:cs="Arabic Typesetting"/>
          <w:b/>
          <w:bCs/>
          <w:sz w:val="88"/>
          <w:szCs w:val="88"/>
          <w:rtl/>
        </w:rPr>
        <w:lastRenderedPageBreak/>
        <w:t xml:space="preserve">وفي "الصحيح"، عن عبدالله بن مسعود - رضي الله </w:t>
      </w:r>
      <w:r w:rsidRPr="00C31732">
        <w:rPr>
          <w:rFonts w:ascii="Arabic Typesetting" w:hAnsi="Arabic Typesetting" w:cs="Arabic Typesetting" w:hint="eastAsia"/>
          <w:b/>
          <w:bCs/>
          <w:sz w:val="88"/>
          <w:szCs w:val="88"/>
          <w:rtl/>
        </w:rPr>
        <w:t>عنهم</w:t>
      </w:r>
      <w:r w:rsidRPr="00C31732">
        <w:rPr>
          <w:rFonts w:ascii="Arabic Typesetting" w:hAnsi="Arabic Typesetting" w:cs="Arabic Typesetting"/>
          <w:b/>
          <w:bCs/>
          <w:sz w:val="88"/>
          <w:szCs w:val="88"/>
          <w:rtl/>
        </w:rPr>
        <w:t xml:space="preserve"> - قال: "لما نزلت: ﴿ الَّذِينَ آمَنُوا وَلَمْ يَلْبِسُوا إِيمَانَهُمْ بِظُلْمٍ ﴾ [آل عمران: 151] قال أصحاب رسول الله - صلى الله عليه وسلم -: أيُّنا لم يظلم نفسه؟! فأنزل الله - تعالى -: ﴿ إِنَّ الشِّرْكَ لَظُلْمٌ عَظِيمٌ ﴾ [لقمان: 13]".</w:t>
      </w:r>
    </w:p>
    <w:p w:rsidR="002F6B96" w:rsidRPr="00734B9D" w:rsidRDefault="002F6B96" w:rsidP="002F6B96">
      <w:pPr>
        <w:rPr>
          <w:rFonts w:ascii="Arabic Typesetting" w:hAnsi="Arabic Typesetting" w:cs="Arabic Typesetting"/>
          <w:b/>
          <w:bCs/>
          <w:sz w:val="88"/>
          <w:szCs w:val="88"/>
          <w:rtl/>
        </w:rPr>
      </w:pPr>
      <w:r w:rsidRPr="00734B9D">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32" w:rsidRDefault="005A2F32" w:rsidP="002F6B96">
      <w:r>
        <w:separator/>
      </w:r>
    </w:p>
  </w:endnote>
  <w:endnote w:type="continuationSeparator" w:id="0">
    <w:p w:rsidR="005A2F32" w:rsidRDefault="005A2F32" w:rsidP="002F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5776957"/>
      <w:docPartObj>
        <w:docPartGallery w:val="Page Numbers (Bottom of Page)"/>
        <w:docPartUnique/>
      </w:docPartObj>
    </w:sdtPr>
    <w:sdtContent>
      <w:p w:rsidR="002F6B96" w:rsidRDefault="002F6B96">
        <w:pPr>
          <w:pStyle w:val="a4"/>
          <w:jc w:val="center"/>
        </w:pPr>
        <w:r>
          <w:fldChar w:fldCharType="begin"/>
        </w:r>
        <w:r>
          <w:instrText>PAGE   \* MERGEFORMAT</w:instrText>
        </w:r>
        <w:r>
          <w:fldChar w:fldCharType="separate"/>
        </w:r>
        <w:r w:rsidRPr="002F6B96">
          <w:rPr>
            <w:noProof/>
            <w:rtl/>
            <w:lang w:val="ar-SA"/>
          </w:rPr>
          <w:t>8</w:t>
        </w:r>
        <w:r>
          <w:fldChar w:fldCharType="end"/>
        </w:r>
      </w:p>
    </w:sdtContent>
  </w:sdt>
  <w:p w:rsidR="002F6B96" w:rsidRDefault="002F6B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32" w:rsidRDefault="005A2F32" w:rsidP="002F6B96">
      <w:r>
        <w:separator/>
      </w:r>
    </w:p>
  </w:footnote>
  <w:footnote w:type="continuationSeparator" w:id="0">
    <w:p w:rsidR="005A2F32" w:rsidRDefault="005A2F32" w:rsidP="002F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96"/>
    <w:rsid w:val="002F6B96"/>
    <w:rsid w:val="0056326B"/>
    <w:rsid w:val="005A2F32"/>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9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B96"/>
    <w:pPr>
      <w:tabs>
        <w:tab w:val="center" w:pos="4153"/>
        <w:tab w:val="right" w:pos="8306"/>
      </w:tabs>
    </w:pPr>
  </w:style>
  <w:style w:type="character" w:customStyle="1" w:styleId="Char">
    <w:name w:val="رأس الصفحة Char"/>
    <w:basedOn w:val="a0"/>
    <w:link w:val="a3"/>
    <w:uiPriority w:val="99"/>
    <w:rsid w:val="002F6B96"/>
    <w:rPr>
      <w:rFonts w:ascii="Times New Roman" w:eastAsia="Times New Roman" w:hAnsi="Times New Roman" w:cs="Times New Roman"/>
      <w:sz w:val="24"/>
      <w:szCs w:val="24"/>
    </w:rPr>
  </w:style>
  <w:style w:type="paragraph" w:styleId="a4">
    <w:name w:val="footer"/>
    <w:basedOn w:val="a"/>
    <w:link w:val="Char0"/>
    <w:uiPriority w:val="99"/>
    <w:unhideWhenUsed/>
    <w:rsid w:val="002F6B96"/>
    <w:pPr>
      <w:tabs>
        <w:tab w:val="center" w:pos="4153"/>
        <w:tab w:val="right" w:pos="8306"/>
      </w:tabs>
    </w:pPr>
  </w:style>
  <w:style w:type="character" w:customStyle="1" w:styleId="Char0">
    <w:name w:val="تذييل الصفحة Char"/>
    <w:basedOn w:val="a0"/>
    <w:link w:val="a4"/>
    <w:uiPriority w:val="99"/>
    <w:rsid w:val="002F6B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9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B96"/>
    <w:pPr>
      <w:tabs>
        <w:tab w:val="center" w:pos="4153"/>
        <w:tab w:val="right" w:pos="8306"/>
      </w:tabs>
    </w:pPr>
  </w:style>
  <w:style w:type="character" w:customStyle="1" w:styleId="Char">
    <w:name w:val="رأس الصفحة Char"/>
    <w:basedOn w:val="a0"/>
    <w:link w:val="a3"/>
    <w:uiPriority w:val="99"/>
    <w:rsid w:val="002F6B96"/>
    <w:rPr>
      <w:rFonts w:ascii="Times New Roman" w:eastAsia="Times New Roman" w:hAnsi="Times New Roman" w:cs="Times New Roman"/>
      <w:sz w:val="24"/>
      <w:szCs w:val="24"/>
    </w:rPr>
  </w:style>
  <w:style w:type="paragraph" w:styleId="a4">
    <w:name w:val="footer"/>
    <w:basedOn w:val="a"/>
    <w:link w:val="Char0"/>
    <w:uiPriority w:val="99"/>
    <w:unhideWhenUsed/>
    <w:rsid w:val="002F6B96"/>
    <w:pPr>
      <w:tabs>
        <w:tab w:val="center" w:pos="4153"/>
        <w:tab w:val="right" w:pos="8306"/>
      </w:tabs>
    </w:pPr>
  </w:style>
  <w:style w:type="character" w:customStyle="1" w:styleId="Char0">
    <w:name w:val="تذييل الصفحة Char"/>
    <w:basedOn w:val="a0"/>
    <w:link w:val="a4"/>
    <w:uiPriority w:val="99"/>
    <w:rsid w:val="002F6B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3445</Characters>
  <Application>Microsoft Office Word</Application>
  <DocSecurity>0</DocSecurity>
  <Lines>28</Lines>
  <Paragraphs>8</Paragraphs>
  <ScaleCrop>false</ScaleCrop>
  <Company>Ahmed-Under</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2023-02-06T06:27:00Z</dcterms:created>
  <dcterms:modified xsi:type="dcterms:W3CDTF">2023-02-06T06:27:00Z</dcterms:modified>
</cp:coreProperties>
</file>