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E8" w:rsidRPr="00AC230B" w:rsidRDefault="00E850E8" w:rsidP="00E850E8">
      <w:pPr>
        <w:rPr>
          <w:rFonts w:ascii="Arabic Typesetting" w:hAnsi="Arabic Typesetting" w:cs="Arabic Typesetting"/>
          <w:b/>
          <w:bCs/>
          <w:sz w:val="96"/>
          <w:szCs w:val="96"/>
          <w:rtl/>
        </w:rPr>
      </w:pPr>
      <w:r w:rsidRPr="00AC230B">
        <w:rPr>
          <w:rFonts w:ascii="Arabic Typesetting" w:hAnsi="Arabic Typesetting" w:cs="Arabic Typesetting"/>
          <w:b/>
          <w:bCs/>
          <w:sz w:val="96"/>
          <w:szCs w:val="96"/>
          <w:rtl/>
        </w:rPr>
        <w:t xml:space="preserve">بسم الله ، والحمد لله ،والصلاة والسلام على رسول الله ،وبعد : فهذه </w:t>
      </w:r>
    </w:p>
    <w:p w:rsidR="00E850E8" w:rsidRPr="00AC230B" w:rsidRDefault="00E850E8" w:rsidP="00E850E8">
      <w:pPr>
        <w:rPr>
          <w:rFonts w:ascii="Arabic Typesetting" w:hAnsi="Arabic Typesetting" w:cs="Arabic Typesetting"/>
          <w:b/>
          <w:bCs/>
          <w:sz w:val="96"/>
          <w:szCs w:val="96"/>
          <w:rtl/>
        </w:rPr>
      </w:pPr>
      <w:r w:rsidRPr="00AC230B">
        <w:rPr>
          <w:rFonts w:ascii="Arabic Typesetting" w:hAnsi="Arabic Typesetting" w:cs="Arabic Typesetting"/>
          <w:b/>
          <w:bCs/>
          <w:sz w:val="96"/>
          <w:szCs w:val="96"/>
          <w:rtl/>
        </w:rPr>
        <w:t>الحلقة السا</w:t>
      </w:r>
      <w:r>
        <w:rPr>
          <w:rFonts w:ascii="Arabic Typesetting" w:hAnsi="Arabic Typesetting" w:cs="Arabic Typesetting" w:hint="cs"/>
          <w:b/>
          <w:bCs/>
          <w:sz w:val="96"/>
          <w:szCs w:val="96"/>
          <w:rtl/>
        </w:rPr>
        <w:t>بعة</w:t>
      </w:r>
      <w:r w:rsidRPr="00AC230B">
        <w:rPr>
          <w:rFonts w:ascii="Arabic Typesetting" w:hAnsi="Arabic Typesetting" w:cs="Arabic Typesetting"/>
          <w:b/>
          <w:bCs/>
          <w:sz w:val="96"/>
          <w:szCs w:val="96"/>
          <w:rtl/>
        </w:rPr>
        <w:t xml:space="preserve"> والسبعون بعد الثلاثمائة في موضوع (الحفيظ) والتي هي</w:t>
      </w:r>
    </w:p>
    <w:p w:rsidR="00E850E8" w:rsidRDefault="00E850E8" w:rsidP="00E850E8">
      <w:pPr>
        <w:rPr>
          <w:rFonts w:ascii="Arabic Typesetting" w:hAnsi="Arabic Typesetting" w:cs="Arabic Typesetting"/>
          <w:b/>
          <w:bCs/>
          <w:sz w:val="92"/>
          <w:szCs w:val="92"/>
          <w:rtl/>
        </w:rPr>
      </w:pPr>
      <w:r>
        <w:rPr>
          <w:rFonts w:ascii="Arabic Typesetting" w:hAnsi="Arabic Typesetting" w:cs="Arabic Typesetting"/>
          <w:b/>
          <w:bCs/>
          <w:sz w:val="96"/>
          <w:szCs w:val="96"/>
          <w:rtl/>
        </w:rPr>
        <w:t xml:space="preserve"> </w:t>
      </w:r>
      <w:proofErr w:type="spellStart"/>
      <w:r>
        <w:rPr>
          <w:rFonts w:ascii="Arabic Typesetting" w:hAnsi="Arabic Typesetting" w:cs="Arabic Typesetting"/>
          <w:b/>
          <w:bCs/>
          <w:sz w:val="96"/>
          <w:szCs w:val="96"/>
          <w:rtl/>
        </w:rPr>
        <w:t>بعنوان:الأسرة</w:t>
      </w:r>
      <w:proofErr w:type="spellEnd"/>
      <w:r>
        <w:rPr>
          <w:rFonts w:ascii="Arabic Typesetting" w:hAnsi="Arabic Typesetting" w:cs="Arabic Typesetting"/>
          <w:b/>
          <w:bCs/>
          <w:sz w:val="96"/>
          <w:szCs w:val="96"/>
          <w:rtl/>
        </w:rPr>
        <w:t xml:space="preserve"> وحفظ </w:t>
      </w:r>
      <w:proofErr w:type="spellStart"/>
      <w:r>
        <w:rPr>
          <w:rFonts w:ascii="Arabic Typesetting" w:hAnsi="Arabic Typesetting" w:cs="Arabic Typesetting"/>
          <w:b/>
          <w:bCs/>
          <w:sz w:val="96"/>
          <w:szCs w:val="96"/>
          <w:rtl/>
        </w:rPr>
        <w:t>الإنسان</w:t>
      </w:r>
      <w:r w:rsidRPr="00AC230B">
        <w:rPr>
          <w:rFonts w:ascii="Arabic Typesetting" w:hAnsi="Arabic Typesetting" w:cs="Arabic Typesetting"/>
          <w:b/>
          <w:bCs/>
          <w:sz w:val="96"/>
          <w:szCs w:val="96"/>
          <w:rtl/>
        </w:rPr>
        <w:t>:</w:t>
      </w:r>
      <w:r w:rsidRPr="00204B35">
        <w:rPr>
          <w:rFonts w:ascii="Arabic Typesetting" w:hAnsi="Arabic Typesetting" w:cs="Arabic Typesetting"/>
          <w:b/>
          <w:bCs/>
          <w:sz w:val="92"/>
          <w:szCs w:val="92"/>
          <w:rtl/>
        </w:rPr>
        <w:t>ومن</w:t>
      </w:r>
      <w:proofErr w:type="spellEnd"/>
      <w:r w:rsidRPr="00204B35">
        <w:rPr>
          <w:rFonts w:ascii="Arabic Typesetting" w:hAnsi="Arabic Typesetting" w:cs="Arabic Typesetting"/>
          <w:b/>
          <w:bCs/>
          <w:sz w:val="92"/>
          <w:szCs w:val="92"/>
          <w:rtl/>
        </w:rPr>
        <w:t xml:space="preserve"> الآليات التشريعية لحفظ هذا المقصد:</w:t>
      </w:r>
    </w:p>
    <w:p w:rsidR="00E850E8" w:rsidRDefault="00E850E8" w:rsidP="00E850E8">
      <w:pPr>
        <w:rPr>
          <w:rFonts w:ascii="Arabic Typesetting" w:hAnsi="Arabic Typesetting" w:cs="Arabic Typesetting"/>
          <w:b/>
          <w:bCs/>
          <w:sz w:val="96"/>
          <w:szCs w:val="96"/>
          <w:rtl/>
        </w:rPr>
      </w:pPr>
      <w:r w:rsidRPr="00204B35">
        <w:rPr>
          <w:rFonts w:ascii="Arabic Typesetting" w:hAnsi="Arabic Typesetting" w:cs="Arabic Typesetting" w:hint="cs"/>
          <w:b/>
          <w:bCs/>
          <w:sz w:val="92"/>
          <w:szCs w:val="92"/>
          <w:rtl/>
        </w:rPr>
        <w:t xml:space="preserve"> # </w:t>
      </w:r>
      <w:r w:rsidRPr="00204B35">
        <w:rPr>
          <w:rFonts w:ascii="Arabic Typesetting" w:hAnsi="Arabic Typesetting" w:cs="Arabic Typesetting"/>
          <w:b/>
          <w:bCs/>
          <w:sz w:val="92"/>
          <w:szCs w:val="92"/>
          <w:rtl/>
        </w:rPr>
        <w:t>النهي عما يعطل النسل اختيارا:</w:t>
      </w:r>
    </w:p>
    <w:p w:rsidR="00E850E8" w:rsidRPr="005E5842" w:rsidRDefault="00E850E8" w:rsidP="00E850E8">
      <w:pPr>
        <w:rPr>
          <w:rFonts w:ascii="Arabic Typesetting" w:hAnsi="Arabic Typesetting" w:cs="Arabic Typesetting"/>
          <w:b/>
          <w:bCs/>
          <w:sz w:val="96"/>
          <w:szCs w:val="96"/>
          <w:rtl/>
        </w:rPr>
      </w:pP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وأقصد بذلك الموانع الاختيارية لا الاضطرارية، ولو بقصد التقرب إلى الله سبحانه والاجتهاد في العبادة، نحو </w:t>
      </w:r>
      <w:r w:rsidRPr="005E5842">
        <w:rPr>
          <w:rFonts w:ascii="Arabic Typesetting" w:hAnsi="Arabic Typesetting" w:cs="Arabic Typesetting"/>
          <w:b/>
          <w:bCs/>
          <w:sz w:val="96"/>
          <w:szCs w:val="96"/>
          <w:rtl/>
        </w:rPr>
        <w:lastRenderedPageBreak/>
        <w:t>الإخصاء والتبتل وغير ذلك من موانع التنا</w:t>
      </w:r>
      <w:r>
        <w:rPr>
          <w:rFonts w:ascii="Arabic Typesetting" w:hAnsi="Arabic Typesetting" w:cs="Arabic Typesetting"/>
          <w:b/>
          <w:bCs/>
          <w:sz w:val="96"/>
          <w:szCs w:val="96"/>
          <w:rtl/>
        </w:rPr>
        <w:t xml:space="preserve">سل الإرادية الاختيارية </w:t>
      </w:r>
      <w:proofErr w:type="spellStart"/>
      <w:r>
        <w:rPr>
          <w:rFonts w:ascii="Arabic Typesetting" w:hAnsi="Arabic Typesetting" w:cs="Arabic Typesetting"/>
          <w:b/>
          <w:bCs/>
          <w:sz w:val="96"/>
          <w:szCs w:val="96"/>
          <w:rtl/>
        </w:rPr>
        <w:t>الدائمة،</w:t>
      </w:r>
      <w:r w:rsidRPr="005E5842">
        <w:rPr>
          <w:rFonts w:ascii="Arabic Typesetting" w:hAnsi="Arabic Typesetting" w:cs="Arabic Typesetting"/>
          <w:b/>
          <w:bCs/>
          <w:sz w:val="96"/>
          <w:szCs w:val="96"/>
          <w:rtl/>
        </w:rPr>
        <w:t>فقد</w:t>
      </w:r>
      <w:proofErr w:type="spellEnd"/>
      <w:r w:rsidRPr="005E5842">
        <w:rPr>
          <w:rFonts w:ascii="Arabic Typesetting" w:hAnsi="Arabic Typesetting" w:cs="Arabic Typesetting"/>
          <w:b/>
          <w:bCs/>
          <w:sz w:val="96"/>
          <w:szCs w:val="96"/>
          <w:rtl/>
        </w:rPr>
        <w:t xml:space="preserve"> ورد في النهي عن الاختصاء ما ذكره الصحابي الجليل سعد بن أبي وقاص، </w:t>
      </w:r>
      <w:r>
        <w:rPr>
          <w:rFonts w:ascii="Arabic Typesetting" w:hAnsi="Arabic Typesetting" w:cs="Arabic Typesetting" w:hint="cs"/>
          <w:b/>
          <w:bCs/>
          <w:sz w:val="96"/>
          <w:szCs w:val="96"/>
          <w:rtl/>
        </w:rPr>
        <w:t>ف</w:t>
      </w:r>
      <w:r w:rsidRPr="005E5842">
        <w:rPr>
          <w:rFonts w:ascii="Arabic Typesetting" w:hAnsi="Arabic Typesetting" w:cs="Arabic Typesetting"/>
          <w:b/>
          <w:bCs/>
          <w:sz w:val="96"/>
          <w:szCs w:val="96"/>
          <w:rtl/>
        </w:rPr>
        <w:t xml:space="preserve">رد النبي </w:t>
      </w:r>
      <w:r w:rsidRPr="005E5842">
        <w:rPr>
          <w:rFonts w:ascii="Arabic Typesetting" w:hAnsi="Arabic Typesetting" w:cs="Arabic Typesetting" w:hint="cs"/>
          <w:b/>
          <w:bCs/>
          <w:sz w:val="96"/>
          <w:szCs w:val="96"/>
          <w:rtl/>
        </w:rPr>
        <w:t>ﷺ</w:t>
      </w:r>
      <w:r w:rsidRPr="005E5842">
        <w:rPr>
          <w:rFonts w:ascii="Arabic Typesetting" w:hAnsi="Arabic Typesetting" w:cs="Arabic Typesetting"/>
          <w:b/>
          <w:bCs/>
          <w:sz w:val="96"/>
          <w:szCs w:val="96"/>
          <w:rtl/>
        </w:rPr>
        <w:t xml:space="preserve"> على عثمان بن مظعون التبتل، ولو أذن له </w:t>
      </w:r>
      <w:proofErr w:type="spellStart"/>
      <w:r w:rsidRPr="005E5842">
        <w:rPr>
          <w:rFonts w:ascii="Arabic Typesetting" w:hAnsi="Arabic Typesetting" w:cs="Arabic Typesetting"/>
          <w:b/>
          <w:bCs/>
          <w:sz w:val="96"/>
          <w:szCs w:val="96"/>
          <w:rtl/>
        </w:rPr>
        <w:t>لاختصينا</w:t>
      </w:r>
      <w:proofErr w:type="spellEnd"/>
      <w:r w:rsidRPr="005E5842">
        <w:rPr>
          <w:rFonts w:ascii="Arabic Typesetting" w:hAnsi="Arabic Typesetting" w:cs="Arabic Typesetting"/>
          <w:b/>
          <w:bCs/>
          <w:sz w:val="96"/>
          <w:szCs w:val="96"/>
          <w:rtl/>
        </w:rPr>
        <w:t>»[الجامع الصحيح، البخاري، كتاب النكاح، باب ما يكره من التبتل والخصاء، ح5073.</w:t>
      </w:r>
      <w:r w:rsidRPr="005E5842">
        <w:rPr>
          <w:rFonts w:ascii="Arabic Typesetting" w:hAnsi="Arabic Typesetting" w:cs="Arabic Typesetting" w:hint="cs"/>
          <w:b/>
          <w:bCs/>
          <w:sz w:val="96"/>
          <w:szCs w:val="96"/>
          <w:rtl/>
        </w:rPr>
        <w:t>]</w:t>
      </w:r>
    </w:p>
    <w:p w:rsidR="00E850E8" w:rsidRDefault="00E850E8" w:rsidP="00E850E8">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مع</w:t>
      </w:r>
      <w:r w:rsidRPr="005E5842">
        <w:rPr>
          <w:rFonts w:ascii="Arabic Typesetting" w:hAnsi="Arabic Typesetting" w:cs="Arabic Typesetting"/>
          <w:b/>
          <w:bCs/>
          <w:sz w:val="96"/>
          <w:szCs w:val="96"/>
          <w:rtl/>
        </w:rPr>
        <w:t xml:space="preserve"> العلم أن القصد كان سليما وهو التقرب من الله عز وجل، وليس </w:t>
      </w:r>
    </w:p>
    <w:p w:rsidR="00E850E8" w:rsidRPr="00700774" w:rsidRDefault="00E850E8" w:rsidP="00E850E8">
      <w:pPr>
        <w:rPr>
          <w:rFonts w:ascii="Arabic Typesetting" w:hAnsi="Arabic Typesetting" w:cs="Arabic Typesetting"/>
          <w:b/>
          <w:bCs/>
          <w:sz w:val="50"/>
          <w:szCs w:val="50"/>
          <w:rtl/>
        </w:rPr>
      </w:pPr>
      <w:r w:rsidRPr="005E5842">
        <w:rPr>
          <w:rFonts w:ascii="Arabic Typesetting" w:hAnsi="Arabic Typesetting" w:cs="Arabic Typesetting"/>
          <w:b/>
          <w:bCs/>
          <w:sz w:val="96"/>
          <w:szCs w:val="96"/>
          <w:rtl/>
        </w:rPr>
        <w:lastRenderedPageBreak/>
        <w:t xml:space="preserve">مغالاة في الشهوة، أو رفضا لسنن الطبيعة البشرية، ومع ذلك رفض الفعل لمخالفته سنة الله في خلقه، ومباينته لمقتضيات الطبائع التي غرسها الله في عباده، فأي خروج عن مقتضى الجبلة فهو ضرب لهذه السنن الخلقية بعرض حائط الأهواء والشهوات، فالأنبياء، وهم أتقى الناس، لم يحيدوا عن هذه السنة، وأثبت القرآن هذه الحقيقة بقوله سبحانه: ﴿وَلَقَدْ أَرْسَلْنَا رُسُلًا مِنْ قَبْلِكَ وَجَعَلْنَا لَهُمْ أَزْوَاجًا وَذُرِّيَّةً وَمَا كَانَ لِرَسُولٍ أَنْ يَأْتِيَ بِآيَةٍ إِلَّا بِإِذْنِ اللَّهِ </w:t>
      </w:r>
      <w:r w:rsidRPr="005E5842">
        <w:rPr>
          <w:rFonts w:ascii="Arabic Typesetting" w:hAnsi="Arabic Typesetting" w:cs="Arabic Typesetting"/>
          <w:b/>
          <w:bCs/>
          <w:sz w:val="96"/>
          <w:szCs w:val="96"/>
          <w:rtl/>
        </w:rPr>
        <w:lastRenderedPageBreak/>
        <w:t xml:space="preserve">لِكُلِّ أَجَلٍ كِتَابٌ ﴾[الرعد:39]، فكانت «طريقة الأنبياء </w:t>
      </w:r>
      <w:r w:rsidRPr="005E5842">
        <w:rPr>
          <w:rFonts w:ascii="Arabic Typesetting" w:hAnsi="Arabic Typesetting" w:cs="Arabic Typesetting" w:hint="cs"/>
          <w:b/>
          <w:bCs/>
          <w:sz w:val="96"/>
          <w:szCs w:val="96"/>
          <w:rtl/>
        </w:rPr>
        <w:t>ۏ</w:t>
      </w:r>
      <w:r w:rsidRPr="005E5842">
        <w:rPr>
          <w:rFonts w:ascii="Arabic Typesetting" w:hAnsi="Arabic Typesetting" w:cs="Arabic Typesetting"/>
          <w:b/>
          <w:bCs/>
          <w:sz w:val="96"/>
          <w:szCs w:val="96"/>
          <w:rtl/>
        </w:rPr>
        <w:t xml:space="preserve"> التي ارتضاها الله للناس هي إصلاح الطبيعة ودفع اعوجاجها لا سلخها عن مقتضياتها»</w:t>
      </w:r>
      <w:r w:rsidRPr="00700774">
        <w:rPr>
          <w:rFonts w:ascii="Arabic Typesetting" w:hAnsi="Arabic Typesetting" w:cs="Arabic Typesetting"/>
          <w:b/>
          <w:bCs/>
          <w:sz w:val="66"/>
          <w:szCs w:val="66"/>
          <w:rtl/>
        </w:rPr>
        <w:t>[ولي الله الدهلوي، حجة الله البالغة، 2/190.</w:t>
      </w:r>
      <w:r w:rsidRPr="00700774">
        <w:rPr>
          <w:rFonts w:ascii="Arabic Typesetting" w:hAnsi="Arabic Typesetting" w:cs="Arabic Typesetting" w:hint="cs"/>
          <w:b/>
          <w:bCs/>
          <w:sz w:val="66"/>
          <w:szCs w:val="66"/>
          <w:rtl/>
        </w:rPr>
        <w:t>]</w:t>
      </w:r>
      <w:r w:rsidRPr="005E5842">
        <w:rPr>
          <w:rFonts w:ascii="Arabic Typesetting" w:hAnsi="Arabic Typesetting" w:cs="Arabic Typesetting"/>
          <w:b/>
          <w:bCs/>
          <w:sz w:val="96"/>
          <w:szCs w:val="96"/>
          <w:rtl/>
        </w:rPr>
        <w:t>، ومنه كانت كثرة النسل وسيلة لتحقيق المصلحة المدنية والمِلية، بتعبير الدهلوي</w:t>
      </w:r>
      <w:r w:rsidRPr="00700774">
        <w:rPr>
          <w:rFonts w:ascii="Arabic Typesetting" w:hAnsi="Arabic Typesetting" w:cs="Arabic Typesetting"/>
          <w:b/>
          <w:bCs/>
          <w:sz w:val="50"/>
          <w:szCs w:val="50"/>
          <w:rtl/>
        </w:rPr>
        <w:t>[نفسه، 2/190.</w:t>
      </w:r>
      <w:r w:rsidRPr="00700774">
        <w:rPr>
          <w:rFonts w:ascii="Arabic Typesetting" w:hAnsi="Arabic Typesetting" w:cs="Arabic Typesetting" w:hint="cs"/>
          <w:b/>
          <w:bCs/>
          <w:sz w:val="50"/>
          <w:szCs w:val="50"/>
          <w:rtl/>
        </w:rPr>
        <w:t>]</w:t>
      </w:r>
    </w:p>
    <w:p w:rsidR="00E850E8" w:rsidRPr="00700774" w:rsidRDefault="00E850E8" w:rsidP="00E850E8">
      <w:pPr>
        <w:rPr>
          <w:rFonts w:ascii="Arabic Typesetting" w:hAnsi="Arabic Typesetting" w:cs="Arabic Typesetting"/>
          <w:b/>
          <w:bCs/>
          <w:sz w:val="52"/>
          <w:szCs w:val="52"/>
          <w:rtl/>
        </w:rPr>
      </w:pPr>
      <w:r w:rsidRPr="005E5842">
        <w:rPr>
          <w:rFonts w:ascii="Arabic Typesetting" w:hAnsi="Arabic Typesetting" w:cs="Arabic Typesetting" w:hint="eastAsia"/>
          <w:b/>
          <w:bCs/>
          <w:sz w:val="96"/>
          <w:szCs w:val="96"/>
          <w:rtl/>
        </w:rPr>
        <w:t>وفي</w:t>
      </w:r>
      <w:r w:rsidRPr="005E5842">
        <w:rPr>
          <w:rFonts w:ascii="Arabic Typesetting" w:hAnsi="Arabic Typesetting" w:cs="Arabic Typesetting"/>
          <w:b/>
          <w:bCs/>
          <w:sz w:val="96"/>
          <w:szCs w:val="96"/>
          <w:rtl/>
        </w:rPr>
        <w:t xml:space="preserve"> نفس السياق نفهم حديث النفر الثلاثة الذي جاؤوا إلى بيوت أزواج النبي </w:t>
      </w:r>
      <w:r w:rsidRPr="005E5842">
        <w:rPr>
          <w:rFonts w:ascii="Arabic Typesetting" w:hAnsi="Arabic Typesetting" w:cs="Arabic Typesetting" w:hint="cs"/>
          <w:b/>
          <w:bCs/>
          <w:sz w:val="96"/>
          <w:szCs w:val="96"/>
          <w:rtl/>
        </w:rPr>
        <w:t>ﷺ</w:t>
      </w:r>
      <w:r w:rsidRPr="005E5842">
        <w:rPr>
          <w:rFonts w:ascii="Arabic Typesetting" w:hAnsi="Arabic Typesetting" w:cs="Arabic Typesetting"/>
          <w:b/>
          <w:bCs/>
          <w:sz w:val="96"/>
          <w:szCs w:val="96"/>
          <w:rtl/>
        </w:rPr>
        <w:t xml:space="preserve"> يسألون عن عبادته، فلما أُخبروا كأنهم </w:t>
      </w:r>
      <w:r w:rsidRPr="005E5842">
        <w:rPr>
          <w:rFonts w:ascii="Arabic Typesetting" w:hAnsi="Arabic Typesetting" w:cs="Arabic Typesetting"/>
          <w:b/>
          <w:bCs/>
          <w:sz w:val="96"/>
          <w:szCs w:val="96"/>
          <w:rtl/>
        </w:rPr>
        <w:lastRenderedPageBreak/>
        <w:t xml:space="preserve">تقالوها، فقالوا: وأين نحن من النبي </w:t>
      </w:r>
      <w:r w:rsidRPr="005E5842">
        <w:rPr>
          <w:rFonts w:ascii="Arabic Typesetting" w:hAnsi="Arabic Typesetting" w:cs="Arabic Typesetting" w:hint="cs"/>
          <w:b/>
          <w:bCs/>
          <w:sz w:val="96"/>
          <w:szCs w:val="96"/>
          <w:rtl/>
        </w:rPr>
        <w:t>ﷺ</w:t>
      </w:r>
      <w:r w:rsidRPr="005E5842">
        <w:rPr>
          <w:rFonts w:ascii="Arabic Typesetting" w:hAnsi="Arabic Typesetting" w:cs="Arabic Typesetting"/>
          <w:b/>
          <w:bCs/>
          <w:sz w:val="96"/>
          <w:szCs w:val="96"/>
          <w:rtl/>
        </w:rPr>
        <w:t xml:space="preserve"> قد غفر له ما تقدم من ذنبه وما تأخر، قال أحدهم: أما أنا فأنا أصلي الليل أبدا، وقال آخر: أنا أصوم الدهر ولا أفط</w:t>
      </w:r>
      <w:r w:rsidRPr="005E5842">
        <w:rPr>
          <w:rFonts w:ascii="Arabic Typesetting" w:hAnsi="Arabic Typesetting" w:cs="Arabic Typesetting" w:hint="eastAsia"/>
          <w:b/>
          <w:bCs/>
          <w:sz w:val="96"/>
          <w:szCs w:val="96"/>
          <w:rtl/>
        </w:rPr>
        <w:t>ر،</w:t>
      </w:r>
      <w:r w:rsidRPr="005E5842">
        <w:rPr>
          <w:rFonts w:ascii="Arabic Typesetting" w:hAnsi="Arabic Typesetting" w:cs="Arabic Typesetting"/>
          <w:b/>
          <w:bCs/>
          <w:sz w:val="96"/>
          <w:szCs w:val="96"/>
          <w:rtl/>
        </w:rPr>
        <w:t xml:space="preserve"> وقال آخر: أنا أعتزل النساء فلا أتزوج أبدا فجاء رسول الله </w:t>
      </w:r>
      <w:r w:rsidRPr="005E5842">
        <w:rPr>
          <w:rFonts w:ascii="Arabic Typesetting" w:hAnsi="Arabic Typesetting" w:cs="Arabic Typesetting" w:hint="cs"/>
          <w:b/>
          <w:bCs/>
          <w:sz w:val="96"/>
          <w:szCs w:val="96"/>
          <w:rtl/>
        </w:rPr>
        <w:t>ﷺ</w:t>
      </w:r>
      <w:r w:rsidRPr="005E5842">
        <w:rPr>
          <w:rFonts w:ascii="Arabic Typesetting" w:hAnsi="Arabic Typesetting" w:cs="Arabic Typesetting"/>
          <w:b/>
          <w:bCs/>
          <w:sz w:val="96"/>
          <w:szCs w:val="96"/>
          <w:rtl/>
        </w:rPr>
        <w:t xml:space="preserve"> فقال: «أنتم الذين قلتم كذا وكذا، أما والله إني لأخشاكم لله وأتقاكم له، لكني أصوم وأفطر، وأصلي وأرقد، وأتزوج النساء، فمن رغب عن سني فليس مني» </w:t>
      </w:r>
      <w:r w:rsidRPr="00700774">
        <w:rPr>
          <w:rFonts w:ascii="Arabic Typesetting" w:hAnsi="Arabic Typesetting" w:cs="Arabic Typesetting"/>
          <w:b/>
          <w:bCs/>
          <w:sz w:val="52"/>
          <w:szCs w:val="52"/>
          <w:rtl/>
        </w:rPr>
        <w:t>[أخرجه البخاري في الجامع الصحيح عن أنس بن مالك، كتاب النكاح، باب الترغيب في النكاح، ح5063.</w:t>
      </w:r>
      <w:r w:rsidRPr="00700774">
        <w:rPr>
          <w:rFonts w:ascii="Arabic Typesetting" w:hAnsi="Arabic Typesetting" w:cs="Arabic Typesetting" w:hint="cs"/>
          <w:b/>
          <w:bCs/>
          <w:sz w:val="52"/>
          <w:szCs w:val="52"/>
          <w:rtl/>
        </w:rPr>
        <w:t>]</w:t>
      </w:r>
    </w:p>
    <w:p w:rsidR="00E850E8" w:rsidRPr="005E5842" w:rsidRDefault="00E850E8" w:rsidP="00E850E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فجعل النكاح سنة والرغبة عنه، ولو بعلة التفرغ </w:t>
      </w:r>
      <w:r w:rsidRPr="005E5842">
        <w:rPr>
          <w:rFonts w:ascii="Arabic Typesetting" w:hAnsi="Arabic Typesetting" w:cs="Arabic Typesetting" w:hint="eastAsia"/>
          <w:b/>
          <w:bCs/>
          <w:sz w:val="96"/>
          <w:szCs w:val="96"/>
          <w:rtl/>
        </w:rPr>
        <w:t>للعبادة</w:t>
      </w:r>
      <w:r w:rsidRPr="005E5842">
        <w:rPr>
          <w:rFonts w:ascii="Arabic Typesetting" w:hAnsi="Arabic Typesetting" w:cs="Arabic Typesetting"/>
          <w:b/>
          <w:bCs/>
          <w:sz w:val="96"/>
          <w:szCs w:val="96"/>
          <w:rtl/>
        </w:rPr>
        <w:t xml:space="preserve"> والتقرب إلى الله، ابتعادا عن السنة وابتداعا في الدين.</w:t>
      </w:r>
    </w:p>
    <w:p w:rsidR="00E850E8" w:rsidRDefault="00E850E8" w:rsidP="00E850E8">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فالأبناء</w:t>
      </w:r>
      <w:r w:rsidRPr="005E5842">
        <w:rPr>
          <w:rFonts w:ascii="Arabic Typesetting" w:hAnsi="Arabic Typesetting" w:cs="Arabic Typesetting"/>
          <w:b/>
          <w:bCs/>
          <w:sz w:val="96"/>
          <w:szCs w:val="96"/>
          <w:rtl/>
        </w:rPr>
        <w:t xml:space="preserve"> جعل إلهي وهبة ربانية ﴿وَاللَّهُ جَعَلَ لَكُمْ مِنْ أَنْفُسِكُمْ أَزْوَاجًا </w:t>
      </w:r>
    </w:p>
    <w:p w:rsidR="00E850E8" w:rsidRPr="00700774" w:rsidRDefault="00E850E8" w:rsidP="00E850E8">
      <w:pPr>
        <w:rPr>
          <w:rFonts w:ascii="Arabic Typesetting" w:hAnsi="Arabic Typesetting" w:cs="Arabic Typesetting"/>
          <w:b/>
          <w:bCs/>
          <w:sz w:val="94"/>
          <w:szCs w:val="94"/>
          <w:rtl/>
        </w:rPr>
      </w:pPr>
      <w:r w:rsidRPr="005E5842">
        <w:rPr>
          <w:rFonts w:ascii="Arabic Typesetting" w:hAnsi="Arabic Typesetting" w:cs="Arabic Typesetting"/>
          <w:b/>
          <w:bCs/>
          <w:sz w:val="96"/>
          <w:szCs w:val="96"/>
          <w:rtl/>
        </w:rPr>
        <w:t xml:space="preserve">وَجَعَلَ لَكُمْ مِنْ أَزْوَاجِكُمْ بَنِينَ وَحَفَدَةً وَرَزَقَكُمْ مِنَ الطَّيِّبَاتِ أَفَبِالْبَاطِلِ </w:t>
      </w:r>
      <w:r w:rsidRPr="00700774">
        <w:rPr>
          <w:rFonts w:ascii="Arabic Typesetting" w:hAnsi="Arabic Typesetting" w:cs="Arabic Typesetting"/>
          <w:b/>
          <w:bCs/>
          <w:sz w:val="94"/>
          <w:szCs w:val="94"/>
          <w:rtl/>
        </w:rPr>
        <w:t>يُؤْمِنُونَ وَبِنِعْمَتِ اللَّهِ هُمْ يَكْفُرُونَ ﴾[النحل:72]، وكل قص</w:t>
      </w:r>
      <w:r w:rsidRPr="00700774">
        <w:rPr>
          <w:rFonts w:ascii="Arabic Typesetting" w:hAnsi="Arabic Typesetting" w:cs="Arabic Typesetting" w:hint="eastAsia"/>
          <w:b/>
          <w:bCs/>
          <w:sz w:val="94"/>
          <w:szCs w:val="94"/>
          <w:rtl/>
        </w:rPr>
        <w:t>د</w:t>
      </w:r>
      <w:r w:rsidRPr="00700774">
        <w:rPr>
          <w:rFonts w:ascii="Arabic Typesetting" w:hAnsi="Arabic Typesetting" w:cs="Arabic Typesetting"/>
          <w:b/>
          <w:bCs/>
          <w:sz w:val="94"/>
          <w:szCs w:val="94"/>
          <w:rtl/>
        </w:rPr>
        <w:t xml:space="preserve"> يقصي النسل والتناسل الطيب </w:t>
      </w:r>
      <w:r w:rsidRPr="00700774">
        <w:rPr>
          <w:rFonts w:ascii="Arabic Typesetting" w:hAnsi="Arabic Typesetting" w:cs="Arabic Typesetting"/>
          <w:b/>
          <w:bCs/>
          <w:sz w:val="94"/>
          <w:szCs w:val="94"/>
          <w:rtl/>
        </w:rPr>
        <w:lastRenderedPageBreak/>
        <w:t>المبارك من الزواج فإنه مخالف لمقتضيات الجعل الرباني.</w:t>
      </w:r>
    </w:p>
    <w:p w:rsidR="00E850E8" w:rsidRPr="00700774" w:rsidRDefault="00E850E8" w:rsidP="00E850E8">
      <w:pPr>
        <w:rPr>
          <w:rFonts w:ascii="Arabic Typesetting" w:hAnsi="Arabic Typesetting" w:cs="Arabic Typesetting"/>
          <w:b/>
          <w:bCs/>
          <w:sz w:val="96"/>
          <w:szCs w:val="96"/>
          <w:rtl/>
        </w:rPr>
      </w:pPr>
      <w:r w:rsidRPr="00700774">
        <w:rPr>
          <w:rFonts w:ascii="Arabic Typesetting" w:hAnsi="Arabic Typesetting" w:cs="Arabic Typesetting"/>
          <w:b/>
          <w:bCs/>
          <w:sz w:val="96"/>
          <w:szCs w:val="96"/>
          <w:rtl/>
        </w:rPr>
        <w:t>إلى هنا ونكمل في الحلقة التالية والسلام عليكم ورحمة الله وبركاته .</w:t>
      </w:r>
    </w:p>
    <w:p w:rsidR="00037335" w:rsidRDefault="00037335">
      <w:bookmarkStart w:id="0" w:name="_GoBack"/>
      <w:bookmarkEnd w:id="0"/>
    </w:p>
    <w:sectPr w:rsidR="0003733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FBB" w:rsidRDefault="00E74FBB" w:rsidP="00E850E8">
      <w:pPr>
        <w:spacing w:after="0" w:line="240" w:lineRule="auto"/>
      </w:pPr>
      <w:r>
        <w:separator/>
      </w:r>
    </w:p>
  </w:endnote>
  <w:endnote w:type="continuationSeparator" w:id="0">
    <w:p w:rsidR="00E74FBB" w:rsidRDefault="00E74FBB" w:rsidP="00E8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75406079"/>
      <w:docPartObj>
        <w:docPartGallery w:val="Page Numbers (Bottom of Page)"/>
        <w:docPartUnique/>
      </w:docPartObj>
    </w:sdtPr>
    <w:sdtContent>
      <w:p w:rsidR="00E850E8" w:rsidRDefault="00E850E8">
        <w:pPr>
          <w:pStyle w:val="a4"/>
          <w:jc w:val="center"/>
        </w:pPr>
        <w:r>
          <w:fldChar w:fldCharType="begin"/>
        </w:r>
        <w:r>
          <w:instrText>PAGE   \* MERGEFORMAT</w:instrText>
        </w:r>
        <w:r>
          <w:fldChar w:fldCharType="separate"/>
        </w:r>
        <w:r w:rsidRPr="00E850E8">
          <w:rPr>
            <w:noProof/>
            <w:rtl/>
            <w:lang w:val="ar-SA"/>
          </w:rPr>
          <w:t>7</w:t>
        </w:r>
        <w:r>
          <w:fldChar w:fldCharType="end"/>
        </w:r>
      </w:p>
    </w:sdtContent>
  </w:sdt>
  <w:p w:rsidR="00E850E8" w:rsidRDefault="00E850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FBB" w:rsidRDefault="00E74FBB" w:rsidP="00E850E8">
      <w:pPr>
        <w:spacing w:after="0" w:line="240" w:lineRule="auto"/>
      </w:pPr>
      <w:r>
        <w:separator/>
      </w:r>
    </w:p>
  </w:footnote>
  <w:footnote w:type="continuationSeparator" w:id="0">
    <w:p w:rsidR="00E74FBB" w:rsidRDefault="00E74FBB" w:rsidP="00E85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0E8"/>
    <w:rsid w:val="00037335"/>
    <w:rsid w:val="00BB584D"/>
    <w:rsid w:val="00E74FBB"/>
    <w:rsid w:val="00E850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0E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50E8"/>
    <w:pPr>
      <w:tabs>
        <w:tab w:val="center" w:pos="4153"/>
        <w:tab w:val="right" w:pos="8306"/>
      </w:tabs>
      <w:spacing w:after="0" w:line="240" w:lineRule="auto"/>
    </w:pPr>
  </w:style>
  <w:style w:type="character" w:customStyle="1" w:styleId="Char">
    <w:name w:val="رأس الصفحة Char"/>
    <w:basedOn w:val="a0"/>
    <w:link w:val="a3"/>
    <w:uiPriority w:val="99"/>
    <w:rsid w:val="00E850E8"/>
    <w:rPr>
      <w:rFonts w:cs="Arial"/>
    </w:rPr>
  </w:style>
  <w:style w:type="paragraph" w:styleId="a4">
    <w:name w:val="footer"/>
    <w:basedOn w:val="a"/>
    <w:link w:val="Char0"/>
    <w:uiPriority w:val="99"/>
    <w:unhideWhenUsed/>
    <w:rsid w:val="00E850E8"/>
    <w:pPr>
      <w:tabs>
        <w:tab w:val="center" w:pos="4153"/>
        <w:tab w:val="right" w:pos="8306"/>
      </w:tabs>
      <w:spacing w:after="0" w:line="240" w:lineRule="auto"/>
    </w:pPr>
  </w:style>
  <w:style w:type="character" w:customStyle="1" w:styleId="Char0">
    <w:name w:val="تذييل الصفحة Char"/>
    <w:basedOn w:val="a0"/>
    <w:link w:val="a4"/>
    <w:uiPriority w:val="99"/>
    <w:rsid w:val="00E850E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0E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50E8"/>
    <w:pPr>
      <w:tabs>
        <w:tab w:val="center" w:pos="4153"/>
        <w:tab w:val="right" w:pos="8306"/>
      </w:tabs>
      <w:spacing w:after="0" w:line="240" w:lineRule="auto"/>
    </w:pPr>
  </w:style>
  <w:style w:type="character" w:customStyle="1" w:styleId="Char">
    <w:name w:val="رأس الصفحة Char"/>
    <w:basedOn w:val="a0"/>
    <w:link w:val="a3"/>
    <w:uiPriority w:val="99"/>
    <w:rsid w:val="00E850E8"/>
    <w:rPr>
      <w:rFonts w:cs="Arial"/>
    </w:rPr>
  </w:style>
  <w:style w:type="paragraph" w:styleId="a4">
    <w:name w:val="footer"/>
    <w:basedOn w:val="a"/>
    <w:link w:val="Char0"/>
    <w:uiPriority w:val="99"/>
    <w:unhideWhenUsed/>
    <w:rsid w:val="00E850E8"/>
    <w:pPr>
      <w:tabs>
        <w:tab w:val="center" w:pos="4153"/>
        <w:tab w:val="right" w:pos="8306"/>
      </w:tabs>
      <w:spacing w:after="0" w:line="240" w:lineRule="auto"/>
    </w:pPr>
  </w:style>
  <w:style w:type="character" w:customStyle="1" w:styleId="Char0">
    <w:name w:val="تذييل الصفحة Char"/>
    <w:basedOn w:val="a0"/>
    <w:link w:val="a4"/>
    <w:uiPriority w:val="99"/>
    <w:rsid w:val="00E850E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370</Words>
  <Characters>2110</Characters>
  <Application>Microsoft Office Word</Application>
  <DocSecurity>0</DocSecurity>
  <Lines>17</Lines>
  <Paragraphs>4</Paragraphs>
  <ScaleCrop>false</ScaleCrop>
  <Company>Ahmed-Under</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2021-03-21T10:24:00Z</dcterms:created>
  <dcterms:modified xsi:type="dcterms:W3CDTF">2021-03-21T10:25:00Z</dcterms:modified>
</cp:coreProperties>
</file>