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30" w:rsidRPr="00843421" w:rsidRDefault="001F1A30" w:rsidP="001F1A30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843421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بسم الله ، والحمد لله ، والصلاة والسلام على رسول الله ، وبعد : فهذه الحلقة </w:t>
      </w:r>
    </w:p>
    <w:p w:rsidR="001F1A30" w:rsidRPr="00843421" w:rsidRDefault="001F1A30" w:rsidP="001F1A30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الثامنة</w:t>
      </w:r>
      <w:r w:rsidRPr="00843421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843421">
        <w:rPr>
          <w:rFonts w:ascii="Arabic Typesetting" w:hAnsi="Arabic Typesetting" w:cs="Arabic Typesetting"/>
          <w:b/>
          <w:bCs/>
          <w:sz w:val="80"/>
          <w:szCs w:val="80"/>
          <w:rtl/>
        </w:rPr>
        <w:t>والستون</w:t>
      </w:r>
      <w:proofErr w:type="spellEnd"/>
      <w:r w:rsidRPr="00843421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بعد المائة في موضوع (المحصي) وهي بعنوان:</w:t>
      </w:r>
    </w:p>
    <w:p w:rsidR="001F1A30" w:rsidRPr="00843421" w:rsidRDefault="001F1A30" w:rsidP="001F1A30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843421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*كشف عقائد الشيعة ، قال شيخ الإسلام ابن تيمية : الباطنية يفسرون: </w:t>
      </w:r>
    </w:p>
    <w:p w:rsidR="001F1A30" w:rsidRDefault="001F1A30" w:rsidP="001F1A30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843421">
        <w:rPr>
          <w:rFonts w:ascii="Arabic Typesetting" w:hAnsi="Arabic Typesetting" w:cs="Arabic Typesetting"/>
          <w:b/>
          <w:bCs/>
          <w:sz w:val="80"/>
          <w:szCs w:val="80"/>
          <w:rtl/>
        </w:rPr>
        <w:t>{وَكُلَّ شَيْءٍ أحْصَيْنَاهُ فِي إِمَامٍ مُبِينٍ} [</w:t>
      </w:r>
      <w:proofErr w:type="spellStart"/>
      <w:r w:rsidRPr="00843421">
        <w:rPr>
          <w:rFonts w:ascii="Arabic Typesetting" w:hAnsi="Arabic Typesetting" w:cs="Arabic Typesetting"/>
          <w:b/>
          <w:bCs/>
          <w:sz w:val="80"/>
          <w:szCs w:val="80"/>
          <w:rtl/>
        </w:rPr>
        <w:t>يس</w:t>
      </w:r>
      <w:proofErr w:type="spellEnd"/>
      <w:r w:rsidRPr="00843421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آية: 12] أنه علي.. وهو باطل :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</w:p>
    <w:p w:rsidR="001F1A30" w:rsidRPr="00EB19BE" w:rsidRDefault="001F1A30" w:rsidP="001F1A30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فاعتبر أمير المؤمنين علياً هو الرب. وقال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الكاشاني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"في البصائر" [يعني بصائر الدرجات لشيخهم الصفار.] عن الباقر - عليه السلام - أنه سئل عن تفسيرها فقال (كما يفترون): "إن تفسيرها في بطن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 xml:space="preserve">القرآن: عليّ هو ربه في الولاية، والرب هو الخالق الذي لا يوصف"، فهذا قد يفهم منه أن علياً هو الرب الذي لا يوصف [لاحظ في هذا النص إشارة إلى مذهبهم في تعطيل الله من صفاته - كما سيأتي-، </w:t>
      </w:r>
      <w:r w:rsidRPr="00380326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وانظر النص في: تفسير الصافي: 4/20، البرهان: 3/172، تفسير نور الثقلين: 4/25، مرآة الأنوار: ص59.]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- كما يفترون -، لأن الآية نص في حق الباري سبحانه؟!</w:t>
      </w:r>
    </w:p>
    <w:p w:rsidR="001F1A30" w:rsidRPr="00EB19BE" w:rsidRDefault="001F1A30" w:rsidP="001F1A30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وقد حاول صاحب تفسير الصافي تفادي هذا الأمر فقال في توضيح النص السالف: "يعني أن الرب على الإطلاق الغير المقيد بالولاية هو الخالق جل شأنه" [تفسير الصافي: 4/20، مرآة الأنوار: ص 59.]. ولكن نص الآية لا يؤيده فيما ذهب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 xml:space="preserve">إليه؛ إذ إن "الرب" الوارد في الآية لم يقيد بالولاية.. فهو لا ينصرف إلا إلى الحق جل شأنه، وليس هناك أية قرينة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صارفة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للفظ عن معناه؛ ولهذا قال طائفة من السلف في تفسيرها: "وكان الكافر معيناً للشيطان على ربه مظاهراً له على معصيته" [تفسير الطبري: 19/26-27 ، تفسير ابن كثير: 3/338.].</w:t>
      </w:r>
    </w:p>
    <w:p w:rsidR="001F1A30" w:rsidRPr="00EB19BE" w:rsidRDefault="001F1A30" w:rsidP="001F1A30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وفي قوله سبحانه: {وَأَشْرَقَتِ الأَرْضُ بِنُورِ رَبِّهَا} [الزمر، آية: 69.] قال المفسرون: أي أضاءت يوم القيامة إذا تجلى الحق جل وعلا للخلائق لفصل القضاء [تفسير ابن كثير: 4/70.]. ولكن شيخ المفسرين عند الشيعة (إبراهيم القمي) يروي بسنده عن المفضل بن عمر أنه سمع أبا عبد الله -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رضي الله عنه - يقول في قوله: {وَأَشْرَقَتِ الأَرْضُ بِنُورِ رَبِّهَا} قال: رب الأرض يعني إمام الأرض، فقلت: فإذا خرج يكون ماذا؟ قال: إذاً يستغني الناس عن ضوء الشمس ونور القمر ويجتزون (كذا) بنور الإمام [تفسير القمي: 2/253، البرهان: 4/87، تفسير الصافي: 4/331.].</w:t>
      </w:r>
    </w:p>
    <w:p w:rsidR="001F1A30" w:rsidRDefault="001F1A30" w:rsidP="001F1A30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ويؤولون الآيات المتعلقة بصفات الله سبحانه بالأئمة، وعلى سبيل المثال قالوا: "إن الأخبار المستفيضة تدل على تأويل وجه الله بالأئمة عليهم السلام" [مرآة الأنوار: ص 324.] يعنون أخبار الشيعة، وقد ذكر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المجلسي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جملة من هذه الأخبار في باب عقده بعنوان: "باب أنهم عليهم السلام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جنب الله ووجه الله ويد الله وأمثالها" [انظر: بحار الأنوار: 24/191.].</w:t>
      </w:r>
    </w:p>
    <w:p w:rsidR="001F1A30" w:rsidRPr="00380326" w:rsidRDefault="001F1A30" w:rsidP="001F1A30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380326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 إلى هنا ونكمل في اللقاء القادم والسلام عليكم ورحمة الله وبركاته . </w:t>
      </w:r>
    </w:p>
    <w:p w:rsidR="003457F9" w:rsidRDefault="003457F9">
      <w:bookmarkStart w:id="0" w:name="_GoBack"/>
      <w:bookmarkEnd w:id="0"/>
    </w:p>
    <w:sectPr w:rsidR="003457F9" w:rsidSect="00303A64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82" w:rsidRDefault="008D2582" w:rsidP="001F1A30">
      <w:pPr>
        <w:spacing w:after="0" w:line="240" w:lineRule="auto"/>
      </w:pPr>
      <w:r>
        <w:separator/>
      </w:r>
    </w:p>
  </w:endnote>
  <w:endnote w:type="continuationSeparator" w:id="0">
    <w:p w:rsidR="008D2582" w:rsidRDefault="008D2582" w:rsidP="001F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94258398"/>
      <w:docPartObj>
        <w:docPartGallery w:val="Page Numbers (Bottom of Page)"/>
        <w:docPartUnique/>
      </w:docPartObj>
    </w:sdtPr>
    <w:sdtContent>
      <w:p w:rsidR="001F1A30" w:rsidRDefault="001F1A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1A30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F1A30" w:rsidRDefault="001F1A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82" w:rsidRDefault="008D2582" w:rsidP="001F1A30">
      <w:pPr>
        <w:spacing w:after="0" w:line="240" w:lineRule="auto"/>
      </w:pPr>
      <w:r>
        <w:separator/>
      </w:r>
    </w:p>
  </w:footnote>
  <w:footnote w:type="continuationSeparator" w:id="0">
    <w:p w:rsidR="008D2582" w:rsidRDefault="008D2582" w:rsidP="001F1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30"/>
    <w:rsid w:val="001F1A30"/>
    <w:rsid w:val="00303A64"/>
    <w:rsid w:val="003457F9"/>
    <w:rsid w:val="008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3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1A3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F1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1A3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3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1A3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F1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1A3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331</Words>
  <Characters>1889</Characters>
  <Application>Microsoft Office Word</Application>
  <DocSecurity>0</DocSecurity>
  <Lines>15</Lines>
  <Paragraphs>4</Paragraphs>
  <ScaleCrop>false</ScaleCrop>
  <Company>Ahmed-Under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2022-04-01T10:36:00Z</dcterms:created>
  <dcterms:modified xsi:type="dcterms:W3CDTF">2022-04-01T10:37:00Z</dcterms:modified>
</cp:coreProperties>
</file>