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6E" w:rsidRPr="000C2A54" w:rsidRDefault="0074576E" w:rsidP="0074576E">
      <w:pPr>
        <w:rPr>
          <w:rFonts w:ascii="Arabic Typesetting" w:hAnsi="Arabic Typesetting" w:cs="Arabic Typesetting"/>
          <w:b/>
          <w:bCs/>
          <w:sz w:val="96"/>
          <w:szCs w:val="96"/>
          <w:rtl/>
        </w:rPr>
      </w:pPr>
      <w:bookmarkStart w:id="0" w:name="_GoBack"/>
      <w:r w:rsidRPr="000C2A54">
        <w:rPr>
          <w:rFonts w:ascii="Arabic Typesetting" w:hAnsi="Arabic Typesetting" w:cs="Arabic Typesetting"/>
          <w:b/>
          <w:bCs/>
          <w:sz w:val="96"/>
          <w:szCs w:val="96"/>
          <w:rtl/>
        </w:rPr>
        <w:t>بسم الله والحمد لله والصلاة والسلام على رسول الله</w:t>
      </w:r>
    </w:p>
    <w:p w:rsidR="0074576E" w:rsidRDefault="0074576E" w:rsidP="0074576E">
      <w:pPr>
        <w:rPr>
          <w:rFonts w:ascii="Arabic Typesetting" w:hAnsi="Arabic Typesetting" w:cs="Arabic Typesetting" w:hint="cs"/>
          <w:b/>
          <w:bCs/>
          <w:sz w:val="96"/>
          <w:szCs w:val="96"/>
          <w:rtl/>
        </w:rPr>
      </w:pPr>
      <w:r w:rsidRPr="000C2A54">
        <w:rPr>
          <w:rFonts w:ascii="Arabic Typesetting" w:hAnsi="Arabic Typesetting" w:cs="Arabic Typesetting"/>
          <w:b/>
          <w:bCs/>
          <w:sz w:val="96"/>
          <w:szCs w:val="96"/>
          <w:rtl/>
        </w:rPr>
        <w:t xml:space="preserve"> وبعد: فهذه الحلقة </w:t>
      </w:r>
      <w:r>
        <w:rPr>
          <w:rFonts w:ascii="Arabic Typesetting" w:hAnsi="Arabic Typesetting" w:cs="Arabic Typesetting" w:hint="cs"/>
          <w:b/>
          <w:bCs/>
          <w:sz w:val="96"/>
          <w:szCs w:val="96"/>
          <w:rtl/>
        </w:rPr>
        <w:t>الواحدة و</w:t>
      </w:r>
      <w:r w:rsidRPr="000C2A54">
        <w:rPr>
          <w:rFonts w:ascii="Arabic Typesetting" w:hAnsi="Arabic Typesetting" w:cs="Arabic Typesetting"/>
          <w:b/>
          <w:bCs/>
          <w:sz w:val="96"/>
          <w:szCs w:val="96"/>
          <w:rtl/>
        </w:rPr>
        <w:t>التسعون في موضوع (الرب) وهي بعنوان</w:t>
      </w:r>
      <w:r>
        <w:rPr>
          <w:rFonts w:ascii="Arabic Typesetting" w:hAnsi="Arabic Typesetting" w:cs="Arabic Typesetting" w:hint="cs"/>
          <w:b/>
          <w:bCs/>
          <w:sz w:val="96"/>
          <w:szCs w:val="96"/>
          <w:rtl/>
        </w:rPr>
        <w:t>:</w:t>
      </w:r>
    </w:p>
    <w:p w:rsidR="0074576E" w:rsidRDefault="0074576E" w:rsidP="0074576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أما اللوازم الباطلة التي تلزم من فسر الاستواء بالاستيلاء فهي:</w:t>
      </w:r>
    </w:p>
    <w:p w:rsidR="0074576E" w:rsidRPr="00F32406" w:rsidRDefault="0074576E" w:rsidP="0074576E">
      <w:pPr>
        <w:rPr>
          <w:rFonts w:ascii="Arabic Typesetting" w:hAnsi="Arabic Typesetting" w:cs="Arabic Typesetting" w:hint="cs"/>
          <w:b/>
          <w:bCs/>
          <w:sz w:val="82"/>
          <w:szCs w:val="82"/>
          <w:rtl/>
        </w:rPr>
      </w:pPr>
      <w:r w:rsidRPr="00C57A7B">
        <w:rPr>
          <w:rFonts w:ascii="Arabic Typesetting" w:hAnsi="Arabic Typesetting" w:cs="Arabic Typesetting"/>
          <w:b/>
          <w:bCs/>
          <w:sz w:val="96"/>
          <w:szCs w:val="96"/>
          <w:rtl/>
        </w:rPr>
        <w:t xml:space="preserve"> أولاً: أن العرش قبل خلق السماوات والأرض ليس ملكاً لله تعالى لأن الله تعالى قال: {إن ربكم الله الذي خلق السماوات والأرض في ستة أيام ثم استوى على العرش}، وعلى هذا فلا </w:t>
      </w:r>
      <w:r w:rsidRPr="00C57A7B">
        <w:rPr>
          <w:rFonts w:ascii="Arabic Typesetting" w:hAnsi="Arabic Typesetting" w:cs="Arabic Typesetting"/>
          <w:b/>
          <w:bCs/>
          <w:sz w:val="96"/>
          <w:szCs w:val="96"/>
          <w:rtl/>
        </w:rPr>
        <w:lastRenderedPageBreak/>
        <w:t xml:space="preserve">يكون الله مستولياً على </w:t>
      </w:r>
      <w:r w:rsidRPr="00F32406">
        <w:rPr>
          <w:rFonts w:ascii="Arabic Typesetting" w:hAnsi="Arabic Typesetting" w:cs="Arabic Typesetting"/>
          <w:b/>
          <w:bCs/>
          <w:sz w:val="82"/>
          <w:szCs w:val="82"/>
          <w:rtl/>
        </w:rPr>
        <w:t xml:space="preserve">العرش قبل خلق السماوات ولا حين خلق السماوات والأرض. </w:t>
      </w:r>
    </w:p>
    <w:p w:rsidR="0074576E" w:rsidRPr="000C2A54" w:rsidRDefault="0074576E" w:rsidP="0074576E">
      <w:pPr>
        <w:rPr>
          <w:rFonts w:ascii="Arabic Typesetting" w:hAnsi="Arabic Typesetting" w:cs="Arabic Typesetting" w:hint="cs"/>
          <w:b/>
          <w:bCs/>
          <w:sz w:val="58"/>
          <w:szCs w:val="58"/>
          <w:rtl/>
        </w:rPr>
      </w:pPr>
      <w:r w:rsidRPr="00C57A7B">
        <w:rPr>
          <w:rFonts w:ascii="Arabic Typesetting" w:hAnsi="Arabic Typesetting" w:cs="Arabic Typesetting"/>
          <w:b/>
          <w:bCs/>
          <w:sz w:val="96"/>
          <w:szCs w:val="96"/>
          <w:rtl/>
        </w:rPr>
        <w:t xml:space="preserve">ثانياً: أنه يصح التعبير بقولنا: إن الله استوى على الأرض، واستوى على أي شيء من مخلوقاته وهذا بلا شك ولا ريب معنى باطل لا يليق بالله عز وجل. ثالثاً: أنه تحريف للكلم عن مواضعه. رابعاً: أنه مخالف لإجماع السلف الصالح رضوان الله عليهم. وخلاصةُ الكلام في هذا النوع -توحيد الأسماء والصفات- أنه يجب علينا أن نثبت لله ما أثبته لنفسه أو أثبته له رسوله من الأسماء والصفات على وجه </w:t>
      </w:r>
      <w:r w:rsidRPr="00C57A7B">
        <w:rPr>
          <w:rFonts w:ascii="Arabic Typesetting" w:hAnsi="Arabic Typesetting" w:cs="Arabic Typesetting"/>
          <w:b/>
          <w:bCs/>
          <w:sz w:val="96"/>
          <w:szCs w:val="96"/>
          <w:rtl/>
        </w:rPr>
        <w:lastRenderedPageBreak/>
        <w:t>الحقيقة من غير تحريف، ولا تعطيل ولا تكييف، ولا تمثيل.</w:t>
      </w:r>
      <w:r w:rsidRPr="00C57A7B">
        <w:rPr>
          <w:rFonts w:ascii="Arabic Typesetting" w:hAnsi="Arabic Typesetting" w:cs="Arabic Typesetting" w:hint="cs"/>
          <w:b/>
          <w:bCs/>
          <w:sz w:val="96"/>
          <w:szCs w:val="96"/>
          <w:rtl/>
        </w:rPr>
        <w:t xml:space="preserve"> </w:t>
      </w:r>
      <w:r w:rsidRPr="000C2A54">
        <w:rPr>
          <w:rFonts w:ascii="Arabic Typesetting" w:hAnsi="Arabic Typesetting" w:cs="Arabic Typesetting" w:hint="cs"/>
          <w:b/>
          <w:bCs/>
          <w:sz w:val="58"/>
          <w:szCs w:val="58"/>
          <w:rtl/>
        </w:rPr>
        <w:t xml:space="preserve">[ </w:t>
      </w:r>
      <w:r w:rsidRPr="000C2A54">
        <w:rPr>
          <w:rFonts w:ascii="Arabic Typesetting" w:hAnsi="Arabic Typesetting" w:cs="Arabic Typesetting"/>
          <w:b/>
          <w:bCs/>
          <w:sz w:val="58"/>
          <w:szCs w:val="58"/>
          <w:rtl/>
        </w:rPr>
        <w:t xml:space="preserve">الأنترنت – موقع طريق الإسلام - ما هو تعريف التوحيد وما هي أنواعه؟- مجموع فتاوى و رسائل الشيخ محمد صالح العثيمين </w:t>
      </w:r>
      <w:proofErr w:type="spellStart"/>
      <w:r w:rsidRPr="000C2A54">
        <w:rPr>
          <w:rFonts w:ascii="Arabic Typesetting" w:hAnsi="Arabic Typesetting" w:cs="Arabic Typesetting"/>
          <w:b/>
          <w:bCs/>
          <w:sz w:val="58"/>
          <w:szCs w:val="58"/>
          <w:rtl/>
        </w:rPr>
        <w:t>المجلدالاول</w:t>
      </w:r>
      <w:proofErr w:type="spellEnd"/>
      <w:r w:rsidRPr="000C2A54">
        <w:rPr>
          <w:rFonts w:ascii="Arabic Typesetting" w:hAnsi="Arabic Typesetting" w:cs="Arabic Typesetting"/>
          <w:b/>
          <w:bCs/>
          <w:sz w:val="58"/>
          <w:szCs w:val="58"/>
          <w:rtl/>
        </w:rPr>
        <w:t xml:space="preserve"> - باب التوحيد</w:t>
      </w:r>
      <w:r w:rsidRPr="000C2A54">
        <w:rPr>
          <w:rFonts w:ascii="Arabic Typesetting" w:hAnsi="Arabic Typesetting" w:cs="Arabic Typesetting" w:hint="cs"/>
          <w:b/>
          <w:bCs/>
          <w:sz w:val="58"/>
          <w:szCs w:val="58"/>
          <w:rtl/>
        </w:rPr>
        <w:t xml:space="preserve"> ]</w:t>
      </w:r>
    </w:p>
    <w:p w:rsidR="0074576E" w:rsidRPr="00C57A7B" w:rsidRDefault="0074576E" w:rsidP="0074576E">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العلاقة </w:t>
      </w:r>
      <w:proofErr w:type="spellStart"/>
      <w:r w:rsidRPr="00C57A7B">
        <w:rPr>
          <w:rFonts w:ascii="Arabic Typesetting" w:hAnsi="Arabic Typesetting" w:cs="Arabic Typesetting"/>
          <w:b/>
          <w:bCs/>
          <w:sz w:val="96"/>
          <w:szCs w:val="96"/>
          <w:rtl/>
        </w:rPr>
        <w:t>التلازمية</w:t>
      </w:r>
      <w:proofErr w:type="spellEnd"/>
      <w:r w:rsidRPr="00C57A7B">
        <w:rPr>
          <w:rFonts w:ascii="Arabic Typesetting" w:hAnsi="Arabic Typesetting" w:cs="Arabic Typesetting"/>
          <w:b/>
          <w:bCs/>
          <w:sz w:val="96"/>
          <w:szCs w:val="96"/>
          <w:rtl/>
        </w:rPr>
        <w:t xml:space="preserve"> بين أنواع التوحيد</w:t>
      </w:r>
      <w:r w:rsidRPr="00C57A7B">
        <w:rPr>
          <w:rFonts w:ascii="Arabic Typesetting" w:hAnsi="Arabic Typesetting" w:cs="Arabic Typesetting" w:hint="cs"/>
          <w:b/>
          <w:bCs/>
          <w:sz w:val="96"/>
          <w:szCs w:val="96"/>
          <w:rtl/>
        </w:rPr>
        <w:t xml:space="preserve"> :</w:t>
      </w:r>
    </w:p>
    <w:p w:rsidR="0074576E" w:rsidRPr="000C2A54" w:rsidRDefault="0074576E" w:rsidP="0074576E">
      <w:pPr>
        <w:rPr>
          <w:rFonts w:ascii="Arabic Typesetting" w:hAnsi="Arabic Typesetting" w:cs="Arabic Typesetting"/>
          <w:b/>
          <w:bCs/>
          <w:sz w:val="94"/>
          <w:szCs w:val="94"/>
          <w:rtl/>
        </w:rPr>
      </w:pPr>
      <w:r w:rsidRPr="00C57A7B">
        <w:rPr>
          <w:rFonts w:ascii="Arabic Typesetting" w:hAnsi="Arabic Typesetting" w:cs="Arabic Typesetting"/>
          <w:b/>
          <w:bCs/>
          <w:sz w:val="96"/>
          <w:szCs w:val="96"/>
          <w:rtl/>
        </w:rPr>
        <w:t xml:space="preserve">اعلم أنَّه لا يكمل لأحد توحيدُه إلاَّ باجتماعِ أنواعِ التوحيدِ الثلاثةِ وهي: توحيدُ الربوبيةِ، والأسماءِ والصفاتِ، والألوهيةِ، فلا ينفعُ توحيدُ الربوبيةِ بدونِ توحيدِ الألوهيةِ، ولا يقومُ توحيدُ الألوهيةِ بدونِ توحيدِ الربوبيةِ، ولاَ يَسْتَقيمُ تَوحيدُ الله في رُبُوبيتِهِ وأُلُوهِيَتِهِ بِدُونِ توحيدِه في أسمائِه وصفاتِه، فهذِه الثلاثةُ متلازِمَةٌ </w:t>
      </w:r>
      <w:r w:rsidRPr="00C57A7B">
        <w:rPr>
          <w:rFonts w:ascii="Arabic Typesetting" w:hAnsi="Arabic Typesetting" w:cs="Arabic Typesetting"/>
          <w:b/>
          <w:bCs/>
          <w:sz w:val="96"/>
          <w:szCs w:val="96"/>
          <w:rtl/>
        </w:rPr>
        <w:lastRenderedPageBreak/>
        <w:t xml:space="preserve">يُكَمِّلُ بعضُهَا بعضًا، ولا يَسَعُ </w:t>
      </w:r>
      <w:r w:rsidRPr="000C2A54">
        <w:rPr>
          <w:rFonts w:ascii="Arabic Typesetting" w:hAnsi="Arabic Typesetting" w:cs="Arabic Typesetting"/>
          <w:b/>
          <w:bCs/>
          <w:sz w:val="94"/>
          <w:szCs w:val="94"/>
          <w:rtl/>
        </w:rPr>
        <w:t>الاستِغْناءُ بِبعضِها عن البعْضِ الآخرِ، فالعلاقَةُ الرابطةُ بينَ هذِه الأقسامِ هي علاقةُ تلازُمٍ وتضمُّنٍ وشُمُولٍ.</w:t>
      </w:r>
    </w:p>
    <w:p w:rsidR="0074576E" w:rsidRPr="00C57A7B" w:rsidRDefault="0074576E" w:rsidP="0074576E">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وتوحيدُ الربوبيةِ يستلْزِمُ توحيدَ الألوهيةِ، ومَعْنى ذلكَ أنَّ تَوحيدَ الألوهيةِ خَارجٌ عَن مَدلُولِ توحيدِ الربوبيةِ، فلا يتحَقَّقُ توحيدُ الربوبيةِ إلاَّ بتوحيدِ الألوهيةِ، أي: أنَّ تَوحيدَ الربُوبيةِ لا يُدْخِل مَنْ آمن بِه في الإسْلاَمِ، بِخلافِ تَوْحِيدِ الألُوهِيةِ فَإنَّه يَتَضمَّنُ تَوْحيدَ الربوبيةِ، أي: أنَّ توحيدَ الربوبيةِ جزْءٌ مِن معنى توحيدِ الألُوهيةِ </w:t>
      </w:r>
      <w:r w:rsidRPr="00C57A7B">
        <w:rPr>
          <w:rFonts w:ascii="Arabic Typesetting" w:hAnsi="Arabic Typesetting" w:cs="Arabic Typesetting"/>
          <w:b/>
          <w:bCs/>
          <w:sz w:val="96"/>
          <w:szCs w:val="96"/>
          <w:rtl/>
        </w:rPr>
        <w:lastRenderedPageBreak/>
        <w:t>فالإيمانُ بتوحيدِ الألُوهيةِ يُدْخِلُ في الإسلامِ.</w:t>
      </w:r>
    </w:p>
    <w:p w:rsidR="0074576E" w:rsidRDefault="0074576E" w:rsidP="0074576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فيتقَرَّرُ عِنْدئذٍ أنَّ توْحيدَ الربُوبيةِ عِلْمِيٌّ اعْتِقَادِيٌّ،</w:t>
      </w:r>
    </w:p>
    <w:p w:rsidR="0074576E" w:rsidRDefault="0074576E" w:rsidP="0074576E">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وتَوحِيدُ الألُوهيةِ عَمَلِيٌّ طَلَبِيٌّ، والعمليُّ متضَمِّنٌ للعِلْمِيِّ؛ ذلك لأنَّ متعلّقاتِ الربوبيةِ الأمورُ الكونيةُ، كالخلقِ والرِّزقِ، والتدبيرِ والإحياءِ، والإمَاتَةِ وغيرِ ذلكِ، بينَمَا مُتعلّقَاتُ تَوحِيدِ الألُوهِيةِ الأوامِرُ والنواهِي، فإذَا عَلِم العَبْدُ أنَّ الله ربُّهُ لا شَرِيكَ لَه في خَلْقِه وأسمائِه وصفاتِه ترتَّبَ عنه أن يعمَلَ عَلى طاعتِه وامتثالِ أوامرِه </w:t>
      </w:r>
      <w:r w:rsidRPr="00C57A7B">
        <w:rPr>
          <w:rFonts w:ascii="Arabic Typesetting" w:hAnsi="Arabic Typesetting" w:cs="Arabic Typesetting"/>
          <w:b/>
          <w:bCs/>
          <w:sz w:val="96"/>
          <w:szCs w:val="96"/>
          <w:rtl/>
        </w:rPr>
        <w:lastRenderedPageBreak/>
        <w:t xml:space="preserve">واجتنابِ نواهِيهِ، أي: يعْمَلُ عَلَى عبادتِه، ومنهُ يُفْهَم أنَّ عبادَةَ اللهِ وحدَهُ لا شريكَ لَهُ هِي نتيجةٌ لاعترافٍ أَوَّليٍّ بأنَّه لا ربَّ غيرُ الله يُشْرِكهُ في خلْقِهِ وأَمْرِه، أي: تَعلّقُ القَلْبِ ابتداءً بتوحيدِ الربوبيةِ ثمَّ يَرتَقِي بعدهَا إلى توحيدِ الألوهيةِ، ولهذا قال ابنُ القيِّم: «والإلهية التي دعت الرسل أُممَهم إلى توحيد الربِّ بها هي العبادة والتأليه، ومن لوازمها توحيد الربوبية الذي أقرّ به المشركون فاحتجَّ الله عليهم به، فإنَّه يلزم من الإقرار به الإقرار بتوحيد الإلهية»، ومعنى كلامِ ابن القيِّمِ أنَّ الله تعالى احتَجَّ </w:t>
      </w:r>
      <w:r w:rsidRPr="00C57A7B">
        <w:rPr>
          <w:rFonts w:ascii="Arabic Typesetting" w:hAnsi="Arabic Typesetting" w:cs="Arabic Typesetting"/>
          <w:b/>
          <w:bCs/>
          <w:sz w:val="96"/>
          <w:szCs w:val="96"/>
          <w:rtl/>
        </w:rPr>
        <w:lastRenderedPageBreak/>
        <w:t>على المشْرِكينَ بتوحِيدِ الربوبيةِ عَلى توحيدِ الألوهيةِ والعبادةِ لا العكسُ، ومنْهُ يُفْهمُ -أيضًا- أنَّ توحيدَ الربوبيةِ والأسماءِ والصفاتِ وحدهُ لا يكفِي لإدْخَالِ صاحبِه في الإسلامِ ولا يُنْقِذُه من النَّارِ، ولا يَعْصِمُ مالَه ودَمَهُ إلاَّ بتوحِيدِ الألوهيةِ والعبادةِ.</w:t>
      </w:r>
    </w:p>
    <w:p w:rsidR="0074576E" w:rsidRPr="00C57A7B" w:rsidRDefault="0074576E" w:rsidP="0074576E">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أما </w:t>
      </w:r>
      <w:r w:rsidRPr="00C57A7B">
        <w:rPr>
          <w:rFonts w:ascii="Arabic Typesetting" w:hAnsi="Arabic Typesetting" w:cs="Arabic Typesetting"/>
          <w:b/>
          <w:bCs/>
          <w:sz w:val="96"/>
          <w:szCs w:val="96"/>
          <w:rtl/>
        </w:rPr>
        <w:t xml:space="preserve">توحيدُ الأسماءِ والصفاتِ </w:t>
      </w:r>
      <w:r>
        <w:rPr>
          <w:rFonts w:ascii="Arabic Typesetting" w:hAnsi="Arabic Typesetting" w:cs="Arabic Typesetting" w:hint="cs"/>
          <w:b/>
          <w:bCs/>
          <w:sz w:val="96"/>
          <w:szCs w:val="96"/>
          <w:rtl/>
        </w:rPr>
        <w:t xml:space="preserve">فهو </w:t>
      </w:r>
      <w:r w:rsidRPr="00C57A7B">
        <w:rPr>
          <w:rFonts w:ascii="Arabic Typesetting" w:hAnsi="Arabic Typesetting" w:cs="Arabic Typesetting"/>
          <w:b/>
          <w:bCs/>
          <w:sz w:val="96"/>
          <w:szCs w:val="96"/>
          <w:rtl/>
        </w:rPr>
        <w:t xml:space="preserve">شَاملٌ للنوعينِ معًا (توحيد الربوبية، وتوحيد الألوهية)؛ وذلك لأنَّه يقومُ على إفرادِ الله تعالى بكلِّ مَا لَهُ منَ الأسماءِ الحسْنَى والصِّفاتِ العُلَى التي لا تُبْتَغَى إلاَّ لهُ سبحانَه، والتي من جُمْلتِها: الربُّ، الخالقُ، </w:t>
      </w:r>
      <w:r w:rsidRPr="00C57A7B">
        <w:rPr>
          <w:rFonts w:ascii="Arabic Typesetting" w:hAnsi="Arabic Typesetting" w:cs="Arabic Typesetting"/>
          <w:b/>
          <w:bCs/>
          <w:sz w:val="96"/>
          <w:szCs w:val="96"/>
          <w:rtl/>
        </w:rPr>
        <w:lastRenderedPageBreak/>
        <w:t>الرَّازِقُ، الملِكُ وهذا هو توحيدُ الربوبيةِ، وكذلِك من جُمْلتِها: الله، الغفُورُ، الرَّحيمُ، التوَّابُ، وهذا توحيد الألوهيةِ.</w:t>
      </w:r>
    </w:p>
    <w:p w:rsidR="0074576E" w:rsidRPr="00853FC3" w:rsidRDefault="0074576E" w:rsidP="0074576E">
      <w:pPr>
        <w:rPr>
          <w:rFonts w:ascii="Arabic Typesetting" w:hAnsi="Arabic Typesetting" w:cs="Arabic Typesetting"/>
          <w:b/>
          <w:bCs/>
          <w:sz w:val="74"/>
          <w:szCs w:val="74"/>
          <w:rtl/>
        </w:rPr>
      </w:pPr>
      <w:r w:rsidRPr="00C57A7B">
        <w:rPr>
          <w:rFonts w:ascii="Arabic Typesetting" w:hAnsi="Arabic Typesetting" w:cs="Arabic Typesetting"/>
          <w:b/>
          <w:bCs/>
          <w:sz w:val="96"/>
          <w:szCs w:val="96"/>
          <w:rtl/>
        </w:rPr>
        <w:t>والعلمُ عند اللهِ تعالى، وآخرُ دعوانا أنِ الحمدُ للهِ ربِّ العالمين، وصَلَّى اللهُ على نبيِّنا محمَّدٍ وعلى آله وصحبه وإخوانِه إلى يوم الدِّين، وسَلَّم تسليمًا</w:t>
      </w:r>
      <w:r w:rsidRPr="00853FC3">
        <w:rPr>
          <w:rFonts w:ascii="Arabic Typesetting" w:hAnsi="Arabic Typesetting" w:cs="Arabic Typesetting"/>
          <w:b/>
          <w:bCs/>
          <w:sz w:val="74"/>
          <w:szCs w:val="74"/>
          <w:rtl/>
        </w:rPr>
        <w:t xml:space="preserve">.[ الأنترنت – موقع  </w:t>
      </w:r>
      <w:proofErr w:type="spellStart"/>
      <w:r w:rsidRPr="00853FC3">
        <w:rPr>
          <w:rFonts w:ascii="Arabic Typesetting" w:hAnsi="Arabic Typesetting" w:cs="Arabic Typesetting"/>
          <w:b/>
          <w:bCs/>
          <w:sz w:val="74"/>
          <w:szCs w:val="74"/>
          <w:rtl/>
        </w:rPr>
        <w:t>فركوس</w:t>
      </w:r>
      <w:proofErr w:type="spellEnd"/>
      <w:r w:rsidRPr="00853FC3">
        <w:rPr>
          <w:rFonts w:ascii="Arabic Typesetting" w:hAnsi="Arabic Typesetting" w:cs="Arabic Typesetting"/>
          <w:b/>
          <w:bCs/>
          <w:sz w:val="74"/>
          <w:szCs w:val="74"/>
          <w:rtl/>
        </w:rPr>
        <w:t xml:space="preserve"> - في العلاقة </w:t>
      </w:r>
      <w:proofErr w:type="spellStart"/>
      <w:r w:rsidRPr="00853FC3">
        <w:rPr>
          <w:rFonts w:ascii="Arabic Typesetting" w:hAnsi="Arabic Typesetting" w:cs="Arabic Typesetting"/>
          <w:b/>
          <w:bCs/>
          <w:sz w:val="74"/>
          <w:szCs w:val="74"/>
          <w:rtl/>
        </w:rPr>
        <w:t>التلازمية</w:t>
      </w:r>
      <w:proofErr w:type="spellEnd"/>
      <w:r w:rsidRPr="00853FC3">
        <w:rPr>
          <w:rFonts w:ascii="Arabic Typesetting" w:hAnsi="Arabic Typesetting" w:cs="Arabic Typesetting"/>
          <w:b/>
          <w:bCs/>
          <w:sz w:val="74"/>
          <w:szCs w:val="74"/>
          <w:rtl/>
        </w:rPr>
        <w:t xml:space="preserve"> بين أنواع التوحيد ]</w:t>
      </w:r>
    </w:p>
    <w:p w:rsidR="00115409" w:rsidRPr="0074576E" w:rsidRDefault="0074576E" w:rsidP="0074576E">
      <w:pPr>
        <w:rPr>
          <w:rFonts w:ascii="Arabic Typesetting" w:hAnsi="Arabic Typesetting" w:cs="Arabic Typesetting"/>
          <w:b/>
          <w:bCs/>
          <w:sz w:val="96"/>
          <w:szCs w:val="96"/>
        </w:rPr>
      </w:pPr>
      <w:r w:rsidRPr="00853FC3">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115409" w:rsidRPr="007457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F8" w:rsidRDefault="00A458F8" w:rsidP="0074576E">
      <w:r>
        <w:separator/>
      </w:r>
    </w:p>
  </w:endnote>
  <w:endnote w:type="continuationSeparator" w:id="0">
    <w:p w:rsidR="00A458F8" w:rsidRDefault="00A458F8" w:rsidP="0074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1072892"/>
      <w:docPartObj>
        <w:docPartGallery w:val="Page Numbers (Bottom of Page)"/>
        <w:docPartUnique/>
      </w:docPartObj>
    </w:sdtPr>
    <w:sdtContent>
      <w:p w:rsidR="0074576E" w:rsidRDefault="0074576E">
        <w:pPr>
          <w:pStyle w:val="a4"/>
          <w:jc w:val="center"/>
        </w:pPr>
        <w:r>
          <w:fldChar w:fldCharType="begin"/>
        </w:r>
        <w:r>
          <w:instrText>PAGE   \* MERGEFORMAT</w:instrText>
        </w:r>
        <w:r>
          <w:fldChar w:fldCharType="separate"/>
        </w:r>
        <w:r w:rsidRPr="0074576E">
          <w:rPr>
            <w:noProof/>
            <w:rtl/>
            <w:lang w:val="ar-SA"/>
          </w:rPr>
          <w:t>8</w:t>
        </w:r>
        <w:r>
          <w:fldChar w:fldCharType="end"/>
        </w:r>
      </w:p>
    </w:sdtContent>
  </w:sdt>
  <w:p w:rsidR="0074576E" w:rsidRDefault="007457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F8" w:rsidRDefault="00A458F8" w:rsidP="0074576E">
      <w:r>
        <w:separator/>
      </w:r>
    </w:p>
  </w:footnote>
  <w:footnote w:type="continuationSeparator" w:id="0">
    <w:p w:rsidR="00A458F8" w:rsidRDefault="00A458F8" w:rsidP="00745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6E"/>
    <w:rsid w:val="00115409"/>
    <w:rsid w:val="0074576E"/>
    <w:rsid w:val="00A458F8"/>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6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76E"/>
    <w:pPr>
      <w:tabs>
        <w:tab w:val="center" w:pos="4153"/>
        <w:tab w:val="right" w:pos="8306"/>
      </w:tabs>
    </w:pPr>
  </w:style>
  <w:style w:type="character" w:customStyle="1" w:styleId="Char">
    <w:name w:val="رأس الصفحة Char"/>
    <w:basedOn w:val="a0"/>
    <w:link w:val="a3"/>
    <w:uiPriority w:val="99"/>
    <w:rsid w:val="0074576E"/>
    <w:rPr>
      <w:rFonts w:ascii="Times New Roman" w:eastAsia="Times New Roman" w:hAnsi="Times New Roman" w:cs="Times New Roman"/>
      <w:sz w:val="24"/>
      <w:szCs w:val="24"/>
    </w:rPr>
  </w:style>
  <w:style w:type="paragraph" w:styleId="a4">
    <w:name w:val="footer"/>
    <w:basedOn w:val="a"/>
    <w:link w:val="Char0"/>
    <w:uiPriority w:val="99"/>
    <w:unhideWhenUsed/>
    <w:rsid w:val="0074576E"/>
    <w:pPr>
      <w:tabs>
        <w:tab w:val="center" w:pos="4153"/>
        <w:tab w:val="right" w:pos="8306"/>
      </w:tabs>
    </w:pPr>
  </w:style>
  <w:style w:type="character" w:customStyle="1" w:styleId="Char0">
    <w:name w:val="تذييل الصفحة Char"/>
    <w:basedOn w:val="a0"/>
    <w:link w:val="a4"/>
    <w:uiPriority w:val="99"/>
    <w:rsid w:val="007457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6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76E"/>
    <w:pPr>
      <w:tabs>
        <w:tab w:val="center" w:pos="4153"/>
        <w:tab w:val="right" w:pos="8306"/>
      </w:tabs>
    </w:pPr>
  </w:style>
  <w:style w:type="character" w:customStyle="1" w:styleId="Char">
    <w:name w:val="رأس الصفحة Char"/>
    <w:basedOn w:val="a0"/>
    <w:link w:val="a3"/>
    <w:uiPriority w:val="99"/>
    <w:rsid w:val="0074576E"/>
    <w:rPr>
      <w:rFonts w:ascii="Times New Roman" w:eastAsia="Times New Roman" w:hAnsi="Times New Roman" w:cs="Times New Roman"/>
      <w:sz w:val="24"/>
      <w:szCs w:val="24"/>
    </w:rPr>
  </w:style>
  <w:style w:type="paragraph" w:styleId="a4">
    <w:name w:val="footer"/>
    <w:basedOn w:val="a"/>
    <w:link w:val="Char0"/>
    <w:uiPriority w:val="99"/>
    <w:unhideWhenUsed/>
    <w:rsid w:val="0074576E"/>
    <w:pPr>
      <w:tabs>
        <w:tab w:val="center" w:pos="4153"/>
        <w:tab w:val="right" w:pos="8306"/>
      </w:tabs>
    </w:pPr>
  </w:style>
  <w:style w:type="character" w:customStyle="1" w:styleId="Char0">
    <w:name w:val="تذييل الصفحة Char"/>
    <w:basedOn w:val="a0"/>
    <w:link w:val="a4"/>
    <w:uiPriority w:val="99"/>
    <w:rsid w:val="007457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579</Words>
  <Characters>3302</Characters>
  <Application>Microsoft Office Word</Application>
  <DocSecurity>0</DocSecurity>
  <Lines>27</Lines>
  <Paragraphs>7</Paragraphs>
  <ScaleCrop>false</ScaleCrop>
  <Company>Ahmed-Under</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2021-11-01T16:21:00Z</dcterms:created>
  <dcterms:modified xsi:type="dcterms:W3CDTF">2021-11-01T16:23:00Z</dcterms:modified>
</cp:coreProperties>
</file>