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F6D" w:rsidRPr="008B1348" w:rsidRDefault="00342F6D" w:rsidP="00342F6D">
      <w:pPr>
        <w:rPr>
          <w:rFonts w:ascii="Arial" w:hAnsi="Arial"/>
          <w:b/>
          <w:bCs/>
          <w:sz w:val="56"/>
          <w:szCs w:val="56"/>
          <w:rtl/>
        </w:rPr>
      </w:pPr>
      <w:r w:rsidRPr="008B1348">
        <w:rPr>
          <w:rFonts w:ascii="Arial" w:hAnsi="Arial" w:cs="Arial"/>
          <w:b/>
          <w:bCs/>
          <w:sz w:val="56"/>
          <w:szCs w:val="56"/>
          <w:rtl/>
        </w:rPr>
        <w:t>بسم الله ، والحمد لله ، والصلاة والسلام على رسول الله وبعد : فهذه الحلقة ال</w:t>
      </w:r>
      <w:r>
        <w:rPr>
          <w:rFonts w:ascii="Arial" w:hAnsi="Arial" w:cs="Arial" w:hint="cs"/>
          <w:b/>
          <w:bCs/>
          <w:sz w:val="56"/>
          <w:szCs w:val="56"/>
          <w:rtl/>
        </w:rPr>
        <w:t>ثانية</w:t>
      </w:r>
      <w:r w:rsidRPr="008B1348">
        <w:rPr>
          <w:rFonts w:ascii="Arial" w:hAnsi="Arial" w:cs="Arial"/>
          <w:b/>
          <w:bCs/>
          <w:sz w:val="56"/>
          <w:szCs w:val="56"/>
          <w:rtl/>
        </w:rPr>
        <w:t xml:space="preserve"> والعشرون في موضوع (العدل) والتي هي بعنوان :</w:t>
      </w:r>
    </w:p>
    <w:p w:rsidR="00342F6D" w:rsidRPr="00400D84" w:rsidRDefault="00342F6D" w:rsidP="00342F6D">
      <w:pPr>
        <w:rPr>
          <w:rFonts w:ascii="AdvertisingBold" w:hAnsi="AdvertisingBold" w:cs="AdvertisingBold"/>
          <w:b/>
          <w:bCs/>
          <w:sz w:val="56"/>
          <w:szCs w:val="56"/>
          <w:rtl/>
        </w:rPr>
      </w:pPr>
      <w:r>
        <w:rPr>
          <w:rFonts w:ascii="Arial" w:hAnsi="Arial" w:cs="Arial" w:hint="cs"/>
          <w:b/>
          <w:bCs/>
          <w:sz w:val="56"/>
          <w:szCs w:val="56"/>
          <w:rtl/>
        </w:rPr>
        <w:t>*</w:t>
      </w:r>
      <w:r w:rsidRPr="00400D84">
        <w:rPr>
          <w:rFonts w:ascii="AdvertisingBold" w:hAnsi="AdvertisingBold" w:cs="AdvertisingBold" w:hint="cs"/>
          <w:b/>
          <w:bCs/>
          <w:sz w:val="56"/>
          <w:szCs w:val="56"/>
          <w:rtl/>
        </w:rPr>
        <w:t>إذا لم يعدل الله ورسوله فمن يعدل؟</w:t>
      </w:r>
      <w:r>
        <w:rPr>
          <w:rFonts w:ascii="AdvertisingBold" w:hAnsi="AdvertisingBold" w:cs="AdvertisingBold" w:hint="cs"/>
          <w:b/>
          <w:bCs/>
          <w:sz w:val="56"/>
          <w:szCs w:val="56"/>
          <w:rtl/>
        </w:rPr>
        <w:t xml:space="preserve"> :</w:t>
      </w:r>
      <w:r w:rsidRPr="00400D84">
        <w:rPr>
          <w:rFonts w:ascii="AdvertisingBold" w:hAnsi="AdvertisingBold" w:cs="AdvertisingBold" w:hint="cs"/>
          <w:b/>
          <w:bCs/>
          <w:sz w:val="56"/>
          <w:szCs w:val="56"/>
          <w:rtl/>
        </w:rPr>
        <w:t xml:space="preserve"> </w:t>
      </w:r>
    </w:p>
    <w:p w:rsidR="00342F6D" w:rsidRPr="00400D84" w:rsidRDefault="00342F6D" w:rsidP="00342F6D">
      <w:pPr>
        <w:autoSpaceDE w:val="0"/>
        <w:autoSpaceDN w:val="0"/>
        <w:bidi w:val="0"/>
        <w:adjustRightInd w:val="0"/>
        <w:spacing w:after="0" w:line="240" w:lineRule="auto"/>
        <w:jc w:val="right"/>
        <w:rPr>
          <w:rFonts w:ascii="Arial" w:hAnsi="Arial"/>
          <w:b/>
          <w:bCs/>
          <w:sz w:val="56"/>
          <w:szCs w:val="56"/>
          <w:rtl/>
        </w:rPr>
      </w:pPr>
      <w:r w:rsidRPr="00400D84">
        <w:rPr>
          <w:rFonts w:ascii="Arial" w:hAnsi="Arial" w:hint="cs"/>
          <w:b/>
          <w:bCs/>
          <w:sz w:val="56"/>
          <w:szCs w:val="56"/>
          <w:rtl/>
        </w:rPr>
        <w:t xml:space="preserve">   أخرج البخاري ومسلم بسنديهما من حديث أبي وائل عن عبد الله رضي الله عنه قال: لما كان يوم حنين آثر النبي صلى الله عليه وسلم أناسا في القسمة فأعطى الأقرع بن حابس مائة من الإبل وأعطى عيينة مثل ذلك وأعطى أناسا من أشراف العرب فآثرهم يومئذ في القسمة، قال رجل: والله إن هذه القسمة ما عدل فيها وما أريد بها وجه الله، فقلت: والله لأخبرن النبي صلى الله عليه وسلم فأتيته فأخبرته فقال: ( فمن يعدل إذا لم يعدل الله ورسوله رحم الله موسى قد أوذي بأكثر من هذا فصبر )</w:t>
      </w:r>
      <w:r w:rsidRPr="00400D84">
        <w:rPr>
          <w:rStyle w:val="a4"/>
          <w:rFonts w:ascii="Arial" w:hAnsi="Arial"/>
          <w:b/>
          <w:bCs/>
          <w:sz w:val="56"/>
          <w:szCs w:val="56"/>
          <w:rtl/>
        </w:rPr>
        <w:footnoteReference w:id="1"/>
      </w:r>
      <w:r w:rsidRPr="00400D84">
        <w:rPr>
          <w:rFonts w:ascii="Arial" w:hAnsi="Arial" w:hint="cs"/>
          <w:b/>
          <w:bCs/>
          <w:sz w:val="56"/>
          <w:szCs w:val="56"/>
          <w:rtl/>
        </w:rPr>
        <w:t xml:space="preserve">. </w:t>
      </w:r>
    </w:p>
    <w:p w:rsidR="00342F6D" w:rsidRPr="00400D84" w:rsidRDefault="00342F6D" w:rsidP="00342F6D">
      <w:pPr>
        <w:rPr>
          <w:rFonts w:ascii="AdvertisingBold" w:hAnsi="AdvertisingBold" w:cs="AdvertisingBold"/>
          <w:b/>
          <w:bCs/>
          <w:sz w:val="56"/>
          <w:szCs w:val="56"/>
          <w:rtl/>
        </w:rPr>
      </w:pPr>
      <w:r>
        <w:rPr>
          <w:rFonts w:ascii="AdvertisingBold" w:hAnsi="AdvertisingBold" w:cs="AdvertisingBold" w:hint="cs"/>
          <w:b/>
          <w:bCs/>
          <w:sz w:val="56"/>
          <w:szCs w:val="56"/>
          <w:rtl/>
        </w:rPr>
        <w:t>*</w:t>
      </w:r>
      <w:r w:rsidRPr="00400D84">
        <w:rPr>
          <w:rFonts w:ascii="AdvertisingBold" w:hAnsi="AdvertisingBold" w:cs="AdvertisingBold" w:hint="cs"/>
          <w:b/>
          <w:bCs/>
          <w:sz w:val="56"/>
          <w:szCs w:val="56"/>
          <w:rtl/>
        </w:rPr>
        <w:t>عدل الصيام</w:t>
      </w:r>
      <w:r>
        <w:rPr>
          <w:rFonts w:ascii="AdvertisingBold" w:hAnsi="AdvertisingBold" w:cs="AdvertisingBold" w:hint="cs"/>
          <w:b/>
          <w:bCs/>
          <w:sz w:val="56"/>
          <w:szCs w:val="56"/>
          <w:rtl/>
        </w:rPr>
        <w:t xml:space="preserve"> :</w:t>
      </w:r>
    </w:p>
    <w:p w:rsidR="00342F6D" w:rsidRPr="00C41072" w:rsidRDefault="00342F6D" w:rsidP="00342F6D">
      <w:pPr>
        <w:autoSpaceDE w:val="0"/>
        <w:autoSpaceDN w:val="0"/>
        <w:bidi w:val="0"/>
        <w:adjustRightInd w:val="0"/>
        <w:spacing w:after="0" w:line="240" w:lineRule="auto"/>
        <w:jc w:val="right"/>
        <w:rPr>
          <w:rFonts w:ascii="Arial" w:hAnsi="Arial"/>
          <w:b/>
          <w:bCs/>
          <w:sz w:val="36"/>
          <w:szCs w:val="36"/>
        </w:rPr>
      </w:pPr>
      <w:r w:rsidRPr="00400D84">
        <w:rPr>
          <w:rFonts w:ascii="Arial" w:hAnsi="Arial" w:hint="cs"/>
          <w:b/>
          <w:bCs/>
          <w:sz w:val="56"/>
          <w:szCs w:val="56"/>
          <w:rtl/>
        </w:rPr>
        <w:lastRenderedPageBreak/>
        <w:t xml:space="preserve">   أخرج البخاري بسنده من حديث عبد الله بن عمرو رضي الله عنهما قال: أُخبِرَ رسول الله صلى الله عليه وسلم أنّي أقول " والله </w:t>
      </w:r>
      <w:proofErr w:type="spellStart"/>
      <w:r w:rsidRPr="00400D84">
        <w:rPr>
          <w:rFonts w:ascii="Arial" w:hAnsi="Arial" w:hint="cs"/>
          <w:b/>
          <w:bCs/>
          <w:sz w:val="56"/>
          <w:szCs w:val="56"/>
          <w:rtl/>
        </w:rPr>
        <w:t>لأصومنّ</w:t>
      </w:r>
      <w:proofErr w:type="spellEnd"/>
      <w:r w:rsidRPr="00400D84">
        <w:rPr>
          <w:rFonts w:ascii="Arial" w:hAnsi="Arial" w:hint="cs"/>
          <w:b/>
          <w:bCs/>
          <w:sz w:val="56"/>
          <w:szCs w:val="56"/>
          <w:rtl/>
        </w:rPr>
        <w:t xml:space="preserve"> النهار </w:t>
      </w:r>
      <w:proofErr w:type="spellStart"/>
      <w:r w:rsidRPr="00400D84">
        <w:rPr>
          <w:rFonts w:ascii="Arial" w:hAnsi="Arial" w:hint="cs"/>
          <w:b/>
          <w:bCs/>
          <w:sz w:val="56"/>
          <w:szCs w:val="56"/>
          <w:rtl/>
        </w:rPr>
        <w:t>ولأقومنّ</w:t>
      </w:r>
      <w:proofErr w:type="spellEnd"/>
      <w:r w:rsidRPr="00400D84">
        <w:rPr>
          <w:rFonts w:ascii="Arial" w:hAnsi="Arial" w:hint="cs"/>
          <w:b/>
          <w:bCs/>
          <w:sz w:val="56"/>
          <w:szCs w:val="56"/>
          <w:rtl/>
        </w:rPr>
        <w:t xml:space="preserve"> الليل ما عشت، فقال له رسول الله صلى الله عليه وسلم: ( أنت الذي تقول والله </w:t>
      </w:r>
      <w:proofErr w:type="spellStart"/>
      <w:r w:rsidRPr="00400D84">
        <w:rPr>
          <w:rFonts w:ascii="Arial" w:hAnsi="Arial" w:hint="cs"/>
          <w:b/>
          <w:bCs/>
          <w:sz w:val="56"/>
          <w:szCs w:val="56"/>
          <w:rtl/>
        </w:rPr>
        <w:t>لأصومنّ</w:t>
      </w:r>
      <w:proofErr w:type="spellEnd"/>
      <w:r w:rsidRPr="00400D84">
        <w:rPr>
          <w:rFonts w:ascii="Arial" w:hAnsi="Arial" w:hint="cs"/>
          <w:b/>
          <w:bCs/>
          <w:sz w:val="56"/>
          <w:szCs w:val="56"/>
          <w:rtl/>
        </w:rPr>
        <w:t xml:space="preserve"> النهار </w:t>
      </w:r>
      <w:proofErr w:type="spellStart"/>
      <w:r w:rsidRPr="00400D84">
        <w:rPr>
          <w:rFonts w:ascii="Arial" w:hAnsi="Arial" w:hint="cs"/>
          <w:b/>
          <w:bCs/>
          <w:sz w:val="56"/>
          <w:szCs w:val="56"/>
          <w:rtl/>
        </w:rPr>
        <w:t>ولأقومنّ</w:t>
      </w:r>
      <w:proofErr w:type="spellEnd"/>
      <w:r w:rsidRPr="00400D84">
        <w:rPr>
          <w:rFonts w:ascii="Arial" w:hAnsi="Arial" w:hint="cs"/>
          <w:b/>
          <w:bCs/>
          <w:sz w:val="56"/>
          <w:szCs w:val="56"/>
          <w:rtl/>
        </w:rPr>
        <w:t xml:space="preserve"> الليل ما عشت؟ ) قلت: قد قلته ، قال: ( إنك لا تستطيع ذلك فصم وأفطر وقم ونم وصم من الشهر ثلاثة أيام فإن الحسنة بعشر أمثالها وذلك مثل صيام الدهر ) فقلت: إني أطيق أفضل من ذلك يا رسول الله قال: ( فصم يوما وأفطر يومين ) </w:t>
      </w:r>
      <w:r w:rsidRPr="00C41072">
        <w:rPr>
          <w:rFonts w:ascii="Arial" w:hAnsi="Arial" w:hint="cs"/>
          <w:b/>
          <w:bCs/>
          <w:sz w:val="44"/>
          <w:szCs w:val="44"/>
          <w:rtl/>
        </w:rPr>
        <w:t>قال: قلت: إني أُطيقُ أفضل من ذلك، قال:( فصم يوما وأفطر يوما وذلك صيام داود وهو عدل الصيام ) قلت</w:t>
      </w:r>
      <w:r w:rsidRPr="00C41072">
        <w:rPr>
          <w:rFonts w:ascii="Arial" w:hAnsi="Arial" w:hint="cs"/>
          <w:b/>
          <w:bCs/>
          <w:sz w:val="58"/>
          <w:szCs w:val="58"/>
          <w:rtl/>
        </w:rPr>
        <w:t xml:space="preserve">: </w:t>
      </w:r>
      <w:r w:rsidRPr="00C41072">
        <w:rPr>
          <w:rFonts w:ascii="Arial" w:hAnsi="Arial" w:hint="cs"/>
          <w:b/>
          <w:bCs/>
          <w:sz w:val="50"/>
          <w:szCs w:val="50"/>
          <w:rtl/>
        </w:rPr>
        <w:t>إني أُطيقُ أفضل منه يا رسول الله، قال: ( لا أفضل من ذلك )</w:t>
      </w:r>
      <w:r w:rsidRPr="00C41072">
        <w:rPr>
          <w:rStyle w:val="a4"/>
          <w:rFonts w:ascii="Arial" w:hAnsi="Arial"/>
          <w:b/>
          <w:bCs/>
          <w:sz w:val="36"/>
          <w:szCs w:val="36"/>
          <w:rtl/>
        </w:rPr>
        <w:footnoteReference w:id="2"/>
      </w:r>
    </w:p>
    <w:p w:rsidR="00342F6D" w:rsidRPr="00400D84" w:rsidRDefault="00342F6D" w:rsidP="00342F6D">
      <w:pPr>
        <w:rPr>
          <w:rFonts w:ascii="AdvertisingBold" w:hAnsi="AdvertisingBold" w:cs="AdvertisingBold"/>
          <w:b/>
          <w:bCs/>
          <w:sz w:val="56"/>
          <w:szCs w:val="56"/>
          <w:rtl/>
        </w:rPr>
      </w:pPr>
      <w:r>
        <w:rPr>
          <w:rFonts w:ascii="AdvertisingBold" w:hAnsi="AdvertisingBold" w:cs="AdvertisingBold" w:hint="cs"/>
          <w:b/>
          <w:bCs/>
          <w:sz w:val="56"/>
          <w:szCs w:val="56"/>
          <w:rtl/>
        </w:rPr>
        <w:t>*</w:t>
      </w:r>
      <w:r w:rsidRPr="00400D84">
        <w:rPr>
          <w:rFonts w:ascii="AdvertisingBold" w:hAnsi="AdvertisingBold" w:cs="AdvertisingBold" w:hint="cs"/>
          <w:b/>
          <w:bCs/>
          <w:sz w:val="56"/>
          <w:szCs w:val="56"/>
          <w:rtl/>
        </w:rPr>
        <w:t>العدل يوم القيامة أن يوالي كل إنسان ما كان يعبد في الدنيا</w:t>
      </w:r>
      <w:r>
        <w:rPr>
          <w:rFonts w:ascii="AdvertisingBold" w:hAnsi="AdvertisingBold" w:cs="AdvertisingBold" w:hint="cs"/>
          <w:b/>
          <w:bCs/>
          <w:sz w:val="56"/>
          <w:szCs w:val="56"/>
          <w:rtl/>
        </w:rPr>
        <w:t xml:space="preserve"> :</w:t>
      </w:r>
    </w:p>
    <w:p w:rsidR="00342F6D" w:rsidRPr="00400D84" w:rsidRDefault="00342F6D" w:rsidP="00342F6D">
      <w:pPr>
        <w:autoSpaceDE w:val="0"/>
        <w:autoSpaceDN w:val="0"/>
        <w:bidi w:val="0"/>
        <w:adjustRightInd w:val="0"/>
        <w:spacing w:after="0" w:line="240" w:lineRule="auto"/>
        <w:jc w:val="right"/>
        <w:rPr>
          <w:rFonts w:ascii="Arial" w:hAnsi="Arial"/>
          <w:b/>
          <w:bCs/>
          <w:sz w:val="56"/>
          <w:szCs w:val="56"/>
          <w:rtl/>
        </w:rPr>
      </w:pPr>
      <w:r w:rsidRPr="00400D84">
        <w:rPr>
          <w:rFonts w:ascii="Arial" w:hAnsi="Arial" w:hint="cs"/>
          <w:b/>
          <w:bCs/>
          <w:sz w:val="56"/>
          <w:szCs w:val="56"/>
          <w:rtl/>
        </w:rPr>
        <w:t xml:space="preserve">   أخرج الحاكم بسنده من حديث عبد الله بن مسعود رضي الله عنه أن رسول الله صلى الله عليه وسلم قال:( يجمع الله الناس يوم القيامة </w:t>
      </w:r>
      <w:r w:rsidRPr="00400D84">
        <w:rPr>
          <w:rFonts w:ascii="Arial" w:hAnsi="Arial" w:hint="cs"/>
          <w:b/>
          <w:bCs/>
          <w:sz w:val="56"/>
          <w:szCs w:val="56"/>
          <w:rtl/>
        </w:rPr>
        <w:lastRenderedPageBreak/>
        <w:t>فينادى مناد يا أيها الناس ألم ترضوا من ربكم الذي خلقكم وصوركم ورزقكم أن يوالي كل إنسان ما كان يعبد في الدنيا ويتولى أليس ذلك عدل من ربكم قالوا بلى قال فينطلق كل إنسان منكم إلى ما كان يتولى في الدنيا ويمثل لهم ما كانوا يعبدون في الدنيا ... ) الحديث</w:t>
      </w:r>
      <w:r w:rsidRPr="00400D84">
        <w:rPr>
          <w:rStyle w:val="a4"/>
          <w:rFonts w:ascii="Arial" w:hAnsi="Arial"/>
          <w:b/>
          <w:bCs/>
          <w:sz w:val="56"/>
          <w:szCs w:val="56"/>
          <w:rtl/>
        </w:rPr>
        <w:footnoteReference w:id="3"/>
      </w:r>
      <w:r w:rsidRPr="00400D84">
        <w:rPr>
          <w:rFonts w:ascii="Arial" w:hAnsi="Arial" w:hint="cs"/>
          <w:b/>
          <w:bCs/>
          <w:sz w:val="56"/>
          <w:szCs w:val="56"/>
          <w:rtl/>
        </w:rPr>
        <w:t>.</w:t>
      </w:r>
    </w:p>
    <w:p w:rsidR="00342F6D" w:rsidRPr="00400D84" w:rsidRDefault="00342F6D" w:rsidP="00342F6D">
      <w:pPr>
        <w:rPr>
          <w:rFonts w:ascii="AdvertisingBold" w:hAnsi="AdvertisingBold" w:cs="AdvertisingBold"/>
          <w:b/>
          <w:bCs/>
          <w:sz w:val="56"/>
          <w:szCs w:val="56"/>
          <w:rtl/>
        </w:rPr>
      </w:pPr>
      <w:r>
        <w:rPr>
          <w:rFonts w:ascii="AdvertisingBold" w:hAnsi="AdvertisingBold" w:cs="AdvertisingBold" w:hint="cs"/>
          <w:b/>
          <w:bCs/>
          <w:sz w:val="56"/>
          <w:szCs w:val="56"/>
          <w:rtl/>
        </w:rPr>
        <w:t>*</w:t>
      </w:r>
      <w:r w:rsidRPr="00400D84">
        <w:rPr>
          <w:rFonts w:ascii="AdvertisingBold" w:hAnsi="AdvertisingBold" w:cs="AdvertisingBold" w:hint="cs"/>
          <w:b/>
          <w:bCs/>
          <w:sz w:val="56"/>
          <w:szCs w:val="56"/>
          <w:rtl/>
        </w:rPr>
        <w:t>الله عدل في قضائه</w:t>
      </w:r>
      <w:r>
        <w:rPr>
          <w:rFonts w:ascii="AdvertisingBold" w:hAnsi="AdvertisingBold" w:cs="AdvertisingBold" w:hint="cs"/>
          <w:b/>
          <w:bCs/>
          <w:sz w:val="56"/>
          <w:szCs w:val="56"/>
          <w:rtl/>
        </w:rPr>
        <w:t xml:space="preserve"> :</w:t>
      </w:r>
    </w:p>
    <w:p w:rsidR="00342F6D" w:rsidRPr="00400D84" w:rsidRDefault="00342F6D" w:rsidP="00342F6D">
      <w:pPr>
        <w:autoSpaceDE w:val="0"/>
        <w:autoSpaceDN w:val="0"/>
        <w:bidi w:val="0"/>
        <w:adjustRightInd w:val="0"/>
        <w:spacing w:after="0" w:line="240" w:lineRule="auto"/>
        <w:jc w:val="right"/>
        <w:rPr>
          <w:rFonts w:ascii="Arial" w:hAnsi="Arial"/>
          <w:b/>
          <w:bCs/>
          <w:sz w:val="56"/>
          <w:szCs w:val="56"/>
          <w:rtl/>
        </w:rPr>
      </w:pPr>
      <w:r w:rsidRPr="00400D84">
        <w:rPr>
          <w:rFonts w:ascii="Arial" w:hAnsi="Arial" w:hint="cs"/>
          <w:b/>
          <w:bCs/>
          <w:sz w:val="56"/>
          <w:szCs w:val="56"/>
          <w:rtl/>
        </w:rPr>
        <w:t xml:space="preserve">   أخرج الحاكم بسنده من حديث القاسم بن عبد الرحمن عن أبيه عن ابن مسعود قال: قال رسول الله صلى الله عليه وسلم: ( ما قال عبد قط إذا أصابه هم أو حُزن اللهم إني عبدك ابن عبدك ابن أمتك ناصيتي بيدك ماض في حكمك عدل فيّ قضاؤك أسألك بكل اسم هو لك سميت به نفسك أو أنزلته في كتابك أو علمته أحدا من خلقك أو استأثرت به في علم الغيب عندك أن تجعل القرآن ربيع قلبي ونور بصري وجلاء حزني وذهاب همي وإلا أذهب الله همه وأبدله مكان حزنه فرحا ) قالوا: يا رسول الله ينبغي </w:t>
      </w:r>
      <w:r w:rsidRPr="00400D84">
        <w:rPr>
          <w:rFonts w:ascii="Arial" w:hAnsi="Arial" w:hint="cs"/>
          <w:b/>
          <w:bCs/>
          <w:sz w:val="56"/>
          <w:szCs w:val="56"/>
          <w:rtl/>
        </w:rPr>
        <w:lastRenderedPageBreak/>
        <w:t xml:space="preserve">لنا أن نتعلم هذه الكلمات؟ قال: ( أجل ينبغي لمن سمعهنّ أن </w:t>
      </w:r>
      <w:proofErr w:type="spellStart"/>
      <w:r w:rsidRPr="00400D84">
        <w:rPr>
          <w:rFonts w:ascii="Arial" w:hAnsi="Arial" w:hint="cs"/>
          <w:b/>
          <w:bCs/>
          <w:sz w:val="56"/>
          <w:szCs w:val="56"/>
          <w:rtl/>
        </w:rPr>
        <w:t>يتعلمهنّ</w:t>
      </w:r>
      <w:proofErr w:type="spellEnd"/>
      <w:r w:rsidRPr="00400D84">
        <w:rPr>
          <w:rFonts w:ascii="Arial" w:hAnsi="Arial" w:hint="cs"/>
          <w:b/>
          <w:bCs/>
          <w:sz w:val="56"/>
          <w:szCs w:val="56"/>
          <w:rtl/>
        </w:rPr>
        <w:t xml:space="preserve"> )</w:t>
      </w:r>
      <w:r w:rsidRPr="00400D84">
        <w:rPr>
          <w:rStyle w:val="a4"/>
          <w:rFonts w:ascii="Arial" w:hAnsi="Arial"/>
          <w:b/>
          <w:bCs/>
          <w:sz w:val="56"/>
          <w:szCs w:val="56"/>
          <w:rtl/>
        </w:rPr>
        <w:footnoteReference w:id="4"/>
      </w:r>
      <w:r w:rsidRPr="00400D84">
        <w:rPr>
          <w:rFonts w:ascii="Arial" w:hAnsi="Arial" w:hint="cs"/>
          <w:b/>
          <w:bCs/>
          <w:sz w:val="56"/>
          <w:szCs w:val="56"/>
          <w:rtl/>
        </w:rPr>
        <w:t>.</w:t>
      </w:r>
    </w:p>
    <w:p w:rsidR="00342F6D" w:rsidRPr="00C41072" w:rsidRDefault="00342F6D" w:rsidP="00342F6D">
      <w:pPr>
        <w:autoSpaceDE w:val="0"/>
        <w:autoSpaceDN w:val="0"/>
        <w:bidi w:val="0"/>
        <w:adjustRightInd w:val="0"/>
        <w:spacing w:after="0" w:line="240" w:lineRule="auto"/>
        <w:jc w:val="right"/>
        <w:rPr>
          <w:rFonts w:ascii="Arial" w:hAnsi="Arial"/>
          <w:b/>
          <w:bCs/>
          <w:sz w:val="54"/>
          <w:szCs w:val="54"/>
          <w:rtl/>
        </w:rPr>
      </w:pPr>
      <w:r w:rsidRPr="00C41072">
        <w:rPr>
          <w:rFonts w:ascii="Arial" w:hAnsi="Arial" w:hint="cs"/>
          <w:b/>
          <w:bCs/>
          <w:sz w:val="54"/>
          <w:szCs w:val="54"/>
          <w:rtl/>
        </w:rPr>
        <w:t xml:space="preserve"> قال ابن </w:t>
      </w:r>
      <w:proofErr w:type="spellStart"/>
      <w:r w:rsidRPr="00C41072">
        <w:rPr>
          <w:rFonts w:ascii="Arial" w:hAnsi="Arial" w:hint="cs"/>
          <w:b/>
          <w:bCs/>
          <w:sz w:val="54"/>
          <w:szCs w:val="54"/>
          <w:rtl/>
        </w:rPr>
        <w:t>القيم:دلّ</w:t>
      </w:r>
      <w:proofErr w:type="spellEnd"/>
      <w:r w:rsidRPr="00C41072">
        <w:rPr>
          <w:rFonts w:ascii="Arial" w:hAnsi="Arial" w:hint="cs"/>
          <w:b/>
          <w:bCs/>
          <w:sz w:val="54"/>
          <w:szCs w:val="54"/>
          <w:rtl/>
        </w:rPr>
        <w:t xml:space="preserve"> هذا الحديث الصحيح على أمور منها: </w:t>
      </w:r>
    </w:p>
    <w:p w:rsidR="00342F6D" w:rsidRPr="00400D84" w:rsidRDefault="00342F6D" w:rsidP="00342F6D">
      <w:pPr>
        <w:autoSpaceDE w:val="0"/>
        <w:autoSpaceDN w:val="0"/>
        <w:bidi w:val="0"/>
        <w:adjustRightInd w:val="0"/>
        <w:spacing w:after="0" w:line="240" w:lineRule="auto"/>
        <w:jc w:val="right"/>
        <w:rPr>
          <w:rFonts w:ascii="KFGQPC Uthman Taha Naskh" w:hAnsi="QCF2BSML" w:cs="KFGQPC Uthman Taha Naskh"/>
          <w:b/>
          <w:bCs/>
          <w:sz w:val="56"/>
          <w:szCs w:val="56"/>
          <w:rtl/>
        </w:rPr>
      </w:pPr>
      <w:r w:rsidRPr="00400D84">
        <w:rPr>
          <w:rFonts w:ascii="Arial" w:hAnsi="Arial" w:hint="cs"/>
          <w:b/>
          <w:bCs/>
          <w:sz w:val="56"/>
          <w:szCs w:val="56"/>
          <w:rtl/>
        </w:rPr>
        <w:t xml:space="preserve">أنه استوعب أقسام المكروه الواردة على القلب؛ فالهم يكون على مكروه يتوقع في المستقبل يهتم به القلب، والحزن على مكروه ماض من فوات محبوب أو حصول مكروه إذا تذكره أحدث له حزنا، والغم يكون على مكروه حاصل في الحال يوجب لصاحبه الغم فهذه المكروهات هي من أعظم أمراض القلب وأدوائه، وقد تنوع الناس في طرق أدويتها والخلاص منها وتباينت طرقهم في ذلك تباينا لا يحصيه إلا الله، بل كل أحد يسعى في التخلص منها بما يظن أو يتوهم أنه يخلصه منها، وأكثر الطرق والأدوية التي يستعملها الناس في الخلاص منها لا يزيدها إلا شدة لمن يتداوى منها بالمعاصي على اختلافها من أكبر كبائرها إلى أصغرها وكمن يتداوى منها باللهو واللعب والغناء وسماع الأصوات المطربة </w:t>
      </w:r>
      <w:r w:rsidRPr="00400D84">
        <w:rPr>
          <w:rFonts w:ascii="Arial" w:hAnsi="Arial" w:hint="cs"/>
          <w:b/>
          <w:bCs/>
          <w:sz w:val="56"/>
          <w:szCs w:val="56"/>
          <w:rtl/>
        </w:rPr>
        <w:lastRenderedPageBreak/>
        <w:t xml:space="preserve">وغير ذلك فأكثر سعي بني آدم أو كله إنما هو لدفع هذه الأمور والتخلص منها وكلهم قد أخطأ الطريق إلا من سعى في إزالتها بالدواء الذي وصفه الله لإزالتها وهو دواء مركب من مجموع أمور متى نقص منها جزء نقص من الشفاء بقدره وأعظم أجزاء هذا الدواء هو التوحيد والاستغفار قال تعالى: </w:t>
      </w:r>
      <w:proofErr w:type="spellStart"/>
      <w:r w:rsidRPr="00400D84">
        <w:rPr>
          <w:rFonts w:ascii="QCF2BSML" w:hAnsi="QCF2BSML" w:cs="QCF2BSML"/>
          <w:b/>
          <w:bCs/>
          <w:sz w:val="56"/>
          <w:szCs w:val="56"/>
          <w:rtl/>
        </w:rPr>
        <w:t>ﭐﱡﭐ</w:t>
      </w:r>
      <w:proofErr w:type="spellEnd"/>
      <w:r w:rsidRPr="00400D84">
        <w:rPr>
          <w:rFonts w:ascii="QCF2508" w:hAnsi="QCF2508" w:cs="QCF2508"/>
          <w:b/>
          <w:bCs/>
          <w:sz w:val="56"/>
          <w:szCs w:val="56"/>
          <w:rtl/>
        </w:rPr>
        <w:t xml:space="preserve"> ﳙ ﳚ ﳛ ﳜ ﳝ ﳞ ﳟ ﳠ  ﳡ </w:t>
      </w:r>
      <w:proofErr w:type="spellStart"/>
      <w:r w:rsidRPr="00400D84">
        <w:rPr>
          <w:rFonts w:ascii="QCF2508" w:hAnsi="QCF2508" w:cs="QCF2508"/>
          <w:b/>
          <w:bCs/>
          <w:sz w:val="56"/>
          <w:szCs w:val="56"/>
          <w:rtl/>
        </w:rPr>
        <w:t>ﳢﳣ</w:t>
      </w:r>
      <w:proofErr w:type="spellEnd"/>
      <w:r w:rsidRPr="00400D84">
        <w:rPr>
          <w:rFonts w:ascii="QCF2508" w:hAnsi="QCF2508" w:cs="QCF2508"/>
          <w:b/>
          <w:bCs/>
          <w:sz w:val="56"/>
          <w:szCs w:val="56"/>
          <w:rtl/>
        </w:rPr>
        <w:t xml:space="preserve"> </w:t>
      </w:r>
      <w:r w:rsidRPr="00400D84">
        <w:rPr>
          <w:rFonts w:ascii="QCF2BSML" w:hAnsi="QCF2BSML" w:cs="QCF2BSML"/>
          <w:b/>
          <w:bCs/>
          <w:sz w:val="56"/>
          <w:szCs w:val="56"/>
          <w:rtl/>
        </w:rPr>
        <w:t>ﱠ</w:t>
      </w:r>
      <w:r w:rsidRPr="00400D84">
        <w:rPr>
          <w:rFonts w:ascii="KFGQPC Uthman Taha Naskh" w:hAnsi="QCF2BSML" w:cs="KFGQPC Uthman Taha Naskh"/>
          <w:b/>
          <w:bCs/>
          <w:sz w:val="56"/>
          <w:szCs w:val="56"/>
          <w:rtl/>
        </w:rPr>
        <w:t xml:space="preserve"> محمد: ١٩</w:t>
      </w:r>
    </w:p>
    <w:p w:rsidR="00342F6D" w:rsidRDefault="00342F6D" w:rsidP="00342F6D">
      <w:pPr>
        <w:autoSpaceDE w:val="0"/>
        <w:autoSpaceDN w:val="0"/>
        <w:bidi w:val="0"/>
        <w:adjustRightInd w:val="0"/>
        <w:spacing w:after="0" w:line="240" w:lineRule="auto"/>
        <w:jc w:val="right"/>
        <w:rPr>
          <w:rFonts w:ascii="Arial" w:hAnsi="Arial"/>
          <w:b/>
          <w:bCs/>
          <w:sz w:val="56"/>
          <w:szCs w:val="56"/>
          <w:rtl/>
        </w:rPr>
      </w:pPr>
      <w:r w:rsidRPr="00400D84">
        <w:rPr>
          <w:rFonts w:ascii="Arial" w:hAnsi="Arial" w:hint="cs"/>
          <w:b/>
          <w:bCs/>
          <w:sz w:val="56"/>
          <w:szCs w:val="56"/>
          <w:rtl/>
        </w:rPr>
        <w:t xml:space="preserve">وفي الحديث عن أبي بكر الصديق رضي الله عنه عن النبي صلى الله عليه وسلم قال: ( عليكم بلا إله إلا الله والاستغفار فأكثروا منهما فإن إبليس قال: أهلكت الناس بالذنوب وأهلكوني بلا إله إلا الله والاستغفار فلما رأيت ذلك </w:t>
      </w:r>
    </w:p>
    <w:p w:rsidR="00342F6D" w:rsidRPr="00400D84" w:rsidRDefault="00342F6D" w:rsidP="00342F6D">
      <w:pPr>
        <w:autoSpaceDE w:val="0"/>
        <w:autoSpaceDN w:val="0"/>
        <w:bidi w:val="0"/>
        <w:adjustRightInd w:val="0"/>
        <w:spacing w:after="0" w:line="240" w:lineRule="auto"/>
        <w:jc w:val="right"/>
        <w:rPr>
          <w:rFonts w:ascii="Arial" w:hAnsi="Arial"/>
          <w:b/>
          <w:bCs/>
          <w:sz w:val="56"/>
          <w:szCs w:val="56"/>
          <w:rtl/>
        </w:rPr>
      </w:pPr>
      <w:r w:rsidRPr="00400D84">
        <w:rPr>
          <w:rFonts w:ascii="Arial" w:hAnsi="Arial" w:hint="cs"/>
          <w:b/>
          <w:bCs/>
          <w:sz w:val="56"/>
          <w:szCs w:val="56"/>
          <w:rtl/>
        </w:rPr>
        <w:t>أهلكتهم بالأهواء وهم يحسبون أنهم مهتدون )</w:t>
      </w:r>
      <w:r w:rsidRPr="00400D84">
        <w:rPr>
          <w:rStyle w:val="a4"/>
          <w:rFonts w:ascii="Arial" w:hAnsi="Arial"/>
          <w:b/>
          <w:bCs/>
          <w:sz w:val="56"/>
          <w:szCs w:val="56"/>
          <w:rtl/>
        </w:rPr>
        <w:footnoteReference w:id="5"/>
      </w:r>
      <w:r w:rsidRPr="00400D84">
        <w:rPr>
          <w:rFonts w:ascii="Arial" w:hAnsi="Arial" w:hint="cs"/>
          <w:b/>
          <w:bCs/>
          <w:sz w:val="56"/>
          <w:szCs w:val="56"/>
          <w:rtl/>
        </w:rPr>
        <w:t>.</w:t>
      </w:r>
    </w:p>
    <w:p w:rsidR="00342F6D" w:rsidRDefault="00342F6D" w:rsidP="00342F6D">
      <w:pPr>
        <w:autoSpaceDE w:val="0"/>
        <w:autoSpaceDN w:val="0"/>
        <w:bidi w:val="0"/>
        <w:adjustRightInd w:val="0"/>
        <w:spacing w:after="0" w:line="240" w:lineRule="auto"/>
        <w:jc w:val="right"/>
        <w:rPr>
          <w:rFonts w:ascii="Arial" w:hAnsi="Arial"/>
          <w:b/>
          <w:bCs/>
          <w:sz w:val="56"/>
          <w:szCs w:val="56"/>
          <w:rtl/>
        </w:rPr>
      </w:pPr>
      <w:r w:rsidRPr="00400D84">
        <w:rPr>
          <w:rFonts w:ascii="Arial" w:hAnsi="Arial" w:hint="cs"/>
          <w:b/>
          <w:bCs/>
          <w:sz w:val="56"/>
          <w:szCs w:val="56"/>
          <w:rtl/>
        </w:rPr>
        <w:lastRenderedPageBreak/>
        <w:t>ولذلك كان الدعاء المفرج للكرب محض التوحيد</w:t>
      </w:r>
    </w:p>
    <w:p w:rsidR="00342F6D" w:rsidRPr="00400D84" w:rsidRDefault="00342F6D" w:rsidP="00342F6D">
      <w:pPr>
        <w:autoSpaceDE w:val="0"/>
        <w:autoSpaceDN w:val="0"/>
        <w:bidi w:val="0"/>
        <w:adjustRightInd w:val="0"/>
        <w:spacing w:after="0" w:line="240" w:lineRule="auto"/>
        <w:jc w:val="right"/>
        <w:rPr>
          <w:rFonts w:ascii="Arial" w:hAnsi="Arial"/>
          <w:b/>
          <w:bCs/>
          <w:sz w:val="56"/>
          <w:szCs w:val="56"/>
          <w:rtl/>
        </w:rPr>
      </w:pPr>
      <w:r w:rsidRPr="00400D84">
        <w:rPr>
          <w:rFonts w:ascii="Arial" w:hAnsi="Arial" w:hint="cs"/>
          <w:b/>
          <w:bCs/>
          <w:sz w:val="56"/>
          <w:szCs w:val="56"/>
          <w:rtl/>
        </w:rPr>
        <w:t>وهو ( لا إله إلا الله العظيم الحليم لا إله إلا الله رب العرش العظيم لا إله إلا الله رب السماوات ورب الأرض رب العرش الكريم )، وفي الترمذي وغيره عن النبي صلى الله عليه وسلم: ( دعوة أخي ذي النون ما دعا بها مكروب إلا فرج الله كربه [ لا إله إلا أنت سبحانك إني كنت من الظالمين ] ).</w:t>
      </w:r>
    </w:p>
    <w:p w:rsidR="00342F6D" w:rsidRPr="00C41072" w:rsidRDefault="00342F6D" w:rsidP="00342F6D">
      <w:pPr>
        <w:autoSpaceDE w:val="0"/>
        <w:autoSpaceDN w:val="0"/>
        <w:bidi w:val="0"/>
        <w:adjustRightInd w:val="0"/>
        <w:spacing w:after="0" w:line="240" w:lineRule="auto"/>
        <w:jc w:val="right"/>
        <w:rPr>
          <w:rFonts w:ascii="KFGQPC Uthman Taha Naskh" w:hAnsi="QCF2BSML" w:cs="KFGQPC Uthman Taha Naskh"/>
          <w:b/>
          <w:bCs/>
          <w:sz w:val="50"/>
          <w:szCs w:val="50"/>
          <w:rtl/>
        </w:rPr>
      </w:pPr>
      <w:r w:rsidRPr="00400D84">
        <w:rPr>
          <w:rFonts w:ascii="Arial" w:hAnsi="Arial" w:hint="cs"/>
          <w:b/>
          <w:bCs/>
          <w:sz w:val="56"/>
          <w:szCs w:val="56"/>
          <w:rtl/>
        </w:rPr>
        <w:t xml:space="preserve">   فالتوحيد يدخل العبد على الله، والاستغفار والتوبة يرفع المانع ويزيل الحجاب الذي يحجب القلب عن الوصول إليه؛ فإذا وصل القلب إليه زال عنه همه وغمه وحزنه، وإذا انقطع عنه حصرته الهموم والغموم والأحزان وأتته من كل طريق ودخلت عليه من كل باب، فلذلك صدر هذا الدعاء المذهب للهم والغم والحزن بالاعتراف له بالعبودية حقا منه ومن آياته، وثم أتبع ذلك باعترافه بأنه في قبضته وملكه وتحت تصرفه بكون ناصيته في يده يصرفه كيف يشاء كما يقاد من أمسك بناصيته شديد القوى لا يستطيع إلا القياد له، ثم اتبع </w:t>
      </w:r>
      <w:r w:rsidRPr="00400D84">
        <w:rPr>
          <w:rFonts w:ascii="Arial" w:hAnsi="Arial" w:hint="cs"/>
          <w:b/>
          <w:bCs/>
          <w:sz w:val="56"/>
          <w:szCs w:val="56"/>
          <w:rtl/>
        </w:rPr>
        <w:lastRenderedPageBreak/>
        <w:t xml:space="preserve">ذلك بإقراره له بنفاذ حكمه فيه وجريانه عليه شاء أم أبى وإذا حكم فيه بحكم لم يستطع غيره برده أبدا وهذا اعتراف لربه بكمال القدرة عليه واعتراف من نفسه بغاية العجز الضعف فكأنه قال: أنا عبد ضعيف مسكين يحكم فيه قوي قاهر غالب وإذا حكم فيه بحكم مضى حكمه فيه ولا بد، ثم اتبع ذلك باعترافه بأن كل حكم وكل قضية ينفذها فيه هذا الحاكم فهي عدل محض منه لا جور فيها ولا ظلم بوجه من الوجوه فقال: ( ماض فيّ حكمك عدل فيّ قضائك ) وهذا يعم جميع أقضيته سبحانه في عبده، قضائه السابق فيه قبل إيجاده، وقضائه فيه المقارن لحياته، وقضائه فيه بعد مماته، وقضائه فيه يوم معاده، ويتناول قضاءه فيه بالذنب وقضائه فيه بالجزاء عليه، ومن لم يثلج صدره لهذا ويكون له كالعلم الضروري لم يعرف ربه وكماله ونفسه وعينه ولا عدل في حكمه بل هو جهول ظلوم فلا علم ولا إنصاف ... </w:t>
      </w:r>
      <w:r w:rsidRPr="004E2218">
        <w:rPr>
          <w:rFonts w:ascii="Arial" w:hAnsi="Arial" w:hint="cs"/>
          <w:b/>
          <w:bCs/>
          <w:sz w:val="42"/>
          <w:szCs w:val="42"/>
          <w:rtl/>
        </w:rPr>
        <w:t xml:space="preserve">قال تعالى: </w:t>
      </w:r>
      <w:proofErr w:type="spellStart"/>
      <w:r w:rsidRPr="004E2218">
        <w:rPr>
          <w:rFonts w:ascii="QCF2BSML" w:hAnsi="QCF2BSML" w:cs="QCF2BSML"/>
          <w:b/>
          <w:bCs/>
          <w:sz w:val="42"/>
          <w:szCs w:val="42"/>
          <w:rtl/>
        </w:rPr>
        <w:t>ﭐﱡﭐ</w:t>
      </w:r>
      <w:proofErr w:type="spellEnd"/>
      <w:r w:rsidRPr="004E2218">
        <w:rPr>
          <w:rFonts w:ascii="QCF2228" w:hAnsi="QCF2228" w:cs="QCF2228"/>
          <w:b/>
          <w:bCs/>
          <w:sz w:val="42"/>
          <w:szCs w:val="42"/>
          <w:rtl/>
        </w:rPr>
        <w:t xml:space="preserve"> ﱜ ﱝ ﱞ ﱟ ﱠ </w:t>
      </w:r>
      <w:proofErr w:type="spellStart"/>
      <w:r w:rsidRPr="004E2218">
        <w:rPr>
          <w:rFonts w:ascii="QCF2228" w:hAnsi="QCF2228" w:cs="QCF2228"/>
          <w:b/>
          <w:bCs/>
          <w:sz w:val="42"/>
          <w:szCs w:val="42"/>
          <w:rtl/>
        </w:rPr>
        <w:t>ﱡﱢ</w:t>
      </w:r>
      <w:proofErr w:type="spellEnd"/>
      <w:r w:rsidRPr="004E2218">
        <w:rPr>
          <w:rFonts w:ascii="QCF2228" w:hAnsi="QCF2228" w:cs="QCF2228"/>
          <w:b/>
          <w:bCs/>
          <w:sz w:val="42"/>
          <w:szCs w:val="42"/>
          <w:rtl/>
        </w:rPr>
        <w:t xml:space="preserve"> ﱣ  ﱤ </w:t>
      </w:r>
      <w:r w:rsidRPr="004E2218">
        <w:rPr>
          <w:rFonts w:ascii="QCF2228" w:hAnsi="QCF2228" w:cs="QCF2228"/>
          <w:b/>
          <w:bCs/>
          <w:sz w:val="42"/>
          <w:szCs w:val="42"/>
          <w:rtl/>
        </w:rPr>
        <w:lastRenderedPageBreak/>
        <w:t xml:space="preserve">ﱥ ﱦ ﱧ ﱨ </w:t>
      </w:r>
      <w:proofErr w:type="spellStart"/>
      <w:r w:rsidRPr="004E2218">
        <w:rPr>
          <w:rFonts w:ascii="QCF2228" w:hAnsi="QCF2228" w:cs="QCF2228"/>
          <w:b/>
          <w:bCs/>
          <w:sz w:val="42"/>
          <w:szCs w:val="42"/>
          <w:rtl/>
        </w:rPr>
        <w:t>ﱩﱪ</w:t>
      </w:r>
      <w:proofErr w:type="spellEnd"/>
      <w:r w:rsidRPr="004E2218">
        <w:rPr>
          <w:rFonts w:ascii="QCF2228" w:hAnsi="QCF2228" w:cs="QCF2228"/>
          <w:b/>
          <w:bCs/>
          <w:sz w:val="42"/>
          <w:szCs w:val="42"/>
          <w:rtl/>
        </w:rPr>
        <w:t xml:space="preserve"> ﱫ ﱬ ﱭ ﱮ ﱯ  ﱰ </w:t>
      </w:r>
      <w:r w:rsidRPr="004E2218">
        <w:rPr>
          <w:rFonts w:ascii="QCF2BSML" w:hAnsi="QCF2BSML" w:cs="QCF2BSML"/>
          <w:b/>
          <w:bCs/>
          <w:sz w:val="42"/>
          <w:szCs w:val="42"/>
          <w:rtl/>
        </w:rPr>
        <w:t>ﱠ</w:t>
      </w:r>
      <w:r w:rsidRPr="004E2218">
        <w:rPr>
          <w:rFonts w:ascii="KFGQPC Uthman Taha Naskh" w:hAnsi="QCF2BSML" w:cs="KFGQPC Uthman Taha Naskh"/>
          <w:b/>
          <w:bCs/>
          <w:sz w:val="42"/>
          <w:szCs w:val="42"/>
          <w:rtl/>
        </w:rPr>
        <w:t xml:space="preserve"> هود: ٥٦</w:t>
      </w:r>
    </w:p>
    <w:p w:rsidR="00342F6D" w:rsidRPr="00C41072" w:rsidRDefault="00342F6D" w:rsidP="00342F6D">
      <w:pPr>
        <w:autoSpaceDE w:val="0"/>
        <w:autoSpaceDN w:val="0"/>
        <w:bidi w:val="0"/>
        <w:adjustRightInd w:val="0"/>
        <w:spacing w:after="0" w:line="240" w:lineRule="auto"/>
        <w:jc w:val="right"/>
        <w:rPr>
          <w:rFonts w:ascii="Arial" w:hAnsi="Arial"/>
          <w:b/>
          <w:bCs/>
          <w:sz w:val="50"/>
          <w:szCs w:val="50"/>
        </w:rPr>
      </w:pPr>
      <w:r w:rsidRPr="00C41072">
        <w:rPr>
          <w:rFonts w:ascii="Arial" w:hAnsi="Arial" w:hint="cs"/>
          <w:b/>
          <w:bCs/>
          <w:sz w:val="50"/>
          <w:szCs w:val="50"/>
          <w:rtl/>
        </w:rPr>
        <w:t xml:space="preserve">فقوله: </w:t>
      </w:r>
      <w:r w:rsidRPr="00C41072">
        <w:rPr>
          <w:rFonts w:ascii="QCF2BSML" w:hAnsi="QCF2BSML" w:cs="QCF2BSML"/>
          <w:b/>
          <w:bCs/>
          <w:sz w:val="50"/>
          <w:szCs w:val="50"/>
          <w:rtl/>
        </w:rPr>
        <w:t>ﱡ</w:t>
      </w:r>
      <w:r w:rsidRPr="00C41072">
        <w:rPr>
          <w:rFonts w:ascii="Arial" w:hAnsi="Arial" w:hint="cs"/>
          <w:b/>
          <w:bCs/>
          <w:sz w:val="50"/>
          <w:szCs w:val="50"/>
          <w:rtl/>
        </w:rPr>
        <w:t xml:space="preserve"> </w:t>
      </w:r>
      <w:r w:rsidRPr="00C41072">
        <w:rPr>
          <w:rFonts w:ascii="QCF2228" w:hAnsi="QCF2228" w:cs="QCF2228"/>
          <w:b/>
          <w:bCs/>
          <w:sz w:val="50"/>
          <w:szCs w:val="50"/>
          <w:rtl/>
        </w:rPr>
        <w:t xml:space="preserve">ﱣ  ﱤ ﱥ ﱦ ﱧ ﱨ </w:t>
      </w:r>
      <w:proofErr w:type="spellStart"/>
      <w:r w:rsidRPr="00C41072">
        <w:rPr>
          <w:rFonts w:ascii="QCF2228" w:hAnsi="QCF2228" w:cs="QCF2228"/>
          <w:b/>
          <w:bCs/>
          <w:sz w:val="50"/>
          <w:szCs w:val="50"/>
          <w:rtl/>
        </w:rPr>
        <w:t>ﱩﱪ</w:t>
      </w:r>
      <w:proofErr w:type="spellEnd"/>
      <w:r w:rsidRPr="00C41072">
        <w:rPr>
          <w:rFonts w:ascii="QCF2228" w:hAnsi="QCF2228" w:cs="QCF2228"/>
          <w:b/>
          <w:bCs/>
          <w:sz w:val="50"/>
          <w:szCs w:val="50"/>
          <w:rtl/>
        </w:rPr>
        <w:t xml:space="preserve"> </w:t>
      </w:r>
      <w:r w:rsidRPr="00C41072">
        <w:rPr>
          <w:rFonts w:ascii="QCF2BSML" w:hAnsi="QCF2BSML" w:cs="QCF2BSML"/>
          <w:b/>
          <w:bCs/>
          <w:sz w:val="50"/>
          <w:szCs w:val="50"/>
          <w:rtl/>
        </w:rPr>
        <w:t>ﱠ</w:t>
      </w:r>
    </w:p>
    <w:p w:rsidR="00342F6D" w:rsidRPr="00C41072" w:rsidRDefault="00342F6D" w:rsidP="00342F6D">
      <w:pPr>
        <w:autoSpaceDE w:val="0"/>
        <w:autoSpaceDN w:val="0"/>
        <w:bidi w:val="0"/>
        <w:adjustRightInd w:val="0"/>
        <w:spacing w:after="0" w:line="240" w:lineRule="auto"/>
        <w:jc w:val="right"/>
        <w:rPr>
          <w:rFonts w:ascii="Arial" w:hAnsi="Arial"/>
          <w:b/>
          <w:bCs/>
          <w:sz w:val="50"/>
          <w:szCs w:val="50"/>
        </w:rPr>
      </w:pPr>
      <w:r w:rsidRPr="00C41072">
        <w:rPr>
          <w:rFonts w:ascii="Arial" w:hAnsi="Arial" w:hint="cs"/>
          <w:b/>
          <w:bCs/>
          <w:sz w:val="50"/>
          <w:szCs w:val="50"/>
          <w:rtl/>
        </w:rPr>
        <w:t xml:space="preserve">مثل قوله: ( ناصيتي بيدك ماض فيّ حكمك ) وقوله: </w:t>
      </w:r>
      <w:r w:rsidRPr="00C41072">
        <w:rPr>
          <w:rFonts w:ascii="QCF2BSML" w:hAnsi="QCF2BSML" w:cs="QCF2BSML"/>
          <w:b/>
          <w:bCs/>
          <w:sz w:val="50"/>
          <w:szCs w:val="50"/>
          <w:rtl/>
        </w:rPr>
        <w:t>ﱡ</w:t>
      </w:r>
      <w:r w:rsidRPr="00C41072">
        <w:rPr>
          <w:rFonts w:ascii="Arial" w:hAnsi="Arial" w:hint="cs"/>
          <w:b/>
          <w:bCs/>
          <w:sz w:val="50"/>
          <w:szCs w:val="50"/>
          <w:rtl/>
        </w:rPr>
        <w:t xml:space="preserve"> </w:t>
      </w:r>
      <w:r w:rsidRPr="00C41072">
        <w:rPr>
          <w:rFonts w:ascii="QCF2228" w:hAnsi="QCF2228" w:cs="QCF2228"/>
          <w:b/>
          <w:bCs/>
          <w:sz w:val="50"/>
          <w:szCs w:val="50"/>
          <w:rtl/>
        </w:rPr>
        <w:t xml:space="preserve">ﱫ ﱬ ﱭ ﱮ ﱯ  </w:t>
      </w:r>
      <w:r w:rsidRPr="00C41072">
        <w:rPr>
          <w:rFonts w:ascii="QCF2BSML" w:hAnsi="QCF2BSML" w:cs="QCF2BSML"/>
          <w:b/>
          <w:bCs/>
          <w:sz w:val="50"/>
          <w:szCs w:val="50"/>
          <w:rtl/>
        </w:rPr>
        <w:t>ﱠ</w:t>
      </w:r>
    </w:p>
    <w:p w:rsidR="00342F6D" w:rsidRPr="00C41072" w:rsidRDefault="00342F6D" w:rsidP="00342F6D">
      <w:pPr>
        <w:autoSpaceDE w:val="0"/>
        <w:autoSpaceDN w:val="0"/>
        <w:bidi w:val="0"/>
        <w:adjustRightInd w:val="0"/>
        <w:spacing w:after="0" w:line="240" w:lineRule="auto"/>
        <w:jc w:val="right"/>
        <w:rPr>
          <w:rFonts w:ascii="Arial" w:hAnsi="Arial"/>
          <w:b/>
          <w:bCs/>
          <w:sz w:val="50"/>
          <w:szCs w:val="50"/>
          <w:rtl/>
        </w:rPr>
      </w:pPr>
      <w:r w:rsidRPr="00C41072">
        <w:rPr>
          <w:rFonts w:ascii="Arial" w:hAnsi="Arial" w:hint="cs"/>
          <w:b/>
          <w:bCs/>
          <w:sz w:val="50"/>
          <w:szCs w:val="50"/>
          <w:rtl/>
        </w:rPr>
        <w:t>مثل قوله ( عدل فيّ قضائك ) أي لا يتصرف في تلك النواصي إلا بالعدل والحكمة والمصلحة والرحمة لا يظلم أصحابها ولا يعاقبهم بما لم يعلموه ولا يهضمهم حسنات ما عملوه فهو سبحانه على صراط مستقيم في قوله وفعله يقول الحق ويفعل الخير والرشد</w:t>
      </w:r>
      <w:r w:rsidRPr="00C41072">
        <w:rPr>
          <w:rStyle w:val="a4"/>
          <w:rFonts w:ascii="Arial" w:hAnsi="Arial"/>
          <w:b/>
          <w:bCs/>
          <w:sz w:val="50"/>
          <w:szCs w:val="50"/>
          <w:rtl/>
        </w:rPr>
        <w:footnoteReference w:id="6"/>
      </w:r>
      <w:r w:rsidRPr="00C41072">
        <w:rPr>
          <w:rFonts w:ascii="Arial" w:hAnsi="Arial" w:hint="cs"/>
          <w:b/>
          <w:bCs/>
          <w:sz w:val="50"/>
          <w:szCs w:val="50"/>
          <w:rtl/>
        </w:rPr>
        <w:t>.</w:t>
      </w:r>
    </w:p>
    <w:p w:rsidR="00342F6D" w:rsidRDefault="00342F6D" w:rsidP="00342F6D">
      <w:pPr>
        <w:autoSpaceDE w:val="0"/>
        <w:autoSpaceDN w:val="0"/>
        <w:bidi w:val="0"/>
        <w:adjustRightInd w:val="0"/>
        <w:spacing w:after="0" w:line="240" w:lineRule="auto"/>
        <w:jc w:val="right"/>
        <w:rPr>
          <w:rFonts w:ascii="Arial" w:hAnsi="Arial"/>
          <w:b/>
          <w:bCs/>
          <w:sz w:val="16"/>
          <w:szCs w:val="16"/>
          <w:rtl/>
        </w:rPr>
      </w:pPr>
      <w:r w:rsidRPr="00C41072">
        <w:rPr>
          <w:rFonts w:ascii="Arial" w:hAnsi="Arial" w:hint="cs"/>
          <w:b/>
          <w:bCs/>
          <w:sz w:val="50"/>
          <w:szCs w:val="50"/>
          <w:rtl/>
        </w:rPr>
        <w:t xml:space="preserve">   وقد بيّن أن كل قضائه في عبده عدل ولهذا يقال كل نعمة منه فضل وكل نقمة منه عدل ويقال أطعتك بفضلك والمنة لك وعصيتك بعلمك أو بعدلك والحجة لك فأسألك بوجوب حجتك عليّ وانقطاع حجتي إلا ما غفرت لي</w:t>
      </w:r>
      <w:r w:rsidRPr="00C41072">
        <w:rPr>
          <w:rStyle w:val="a4"/>
          <w:rFonts w:ascii="Arial" w:hAnsi="Arial"/>
          <w:b/>
          <w:bCs/>
          <w:sz w:val="50"/>
          <w:szCs w:val="50"/>
          <w:rtl/>
        </w:rPr>
        <w:footnoteReference w:id="7"/>
      </w:r>
      <w:r w:rsidRPr="00C41072">
        <w:rPr>
          <w:rFonts w:ascii="Arial" w:hAnsi="Arial" w:hint="cs"/>
          <w:b/>
          <w:bCs/>
          <w:sz w:val="50"/>
          <w:szCs w:val="50"/>
          <w:rtl/>
        </w:rPr>
        <w:t>.</w:t>
      </w:r>
    </w:p>
    <w:p w:rsidR="00342F6D" w:rsidRPr="00C41072" w:rsidRDefault="00342F6D" w:rsidP="00342F6D">
      <w:pPr>
        <w:autoSpaceDE w:val="0"/>
        <w:autoSpaceDN w:val="0"/>
        <w:bidi w:val="0"/>
        <w:adjustRightInd w:val="0"/>
        <w:spacing w:after="0" w:line="240" w:lineRule="auto"/>
        <w:jc w:val="right"/>
        <w:rPr>
          <w:rFonts w:ascii="Arial" w:hAnsi="Arial"/>
          <w:b/>
          <w:bCs/>
          <w:sz w:val="16"/>
          <w:szCs w:val="16"/>
          <w:rtl/>
        </w:rPr>
      </w:pPr>
    </w:p>
    <w:p w:rsidR="00342F6D" w:rsidRPr="00400D84" w:rsidRDefault="00342F6D" w:rsidP="00342F6D">
      <w:pPr>
        <w:rPr>
          <w:rFonts w:ascii="AdvertisingBold" w:hAnsi="AdvertisingBold" w:cs="AdvertisingBold"/>
          <w:b/>
          <w:bCs/>
          <w:sz w:val="56"/>
          <w:szCs w:val="56"/>
          <w:rtl/>
        </w:rPr>
      </w:pPr>
      <w:r>
        <w:rPr>
          <w:rFonts w:ascii="AdvertisingBold" w:hAnsi="AdvertisingBold" w:cs="AdvertisingBold" w:hint="cs"/>
          <w:b/>
          <w:bCs/>
          <w:sz w:val="56"/>
          <w:szCs w:val="56"/>
          <w:rtl/>
        </w:rPr>
        <w:t>*</w:t>
      </w:r>
      <w:r w:rsidRPr="00400D84">
        <w:rPr>
          <w:rFonts w:ascii="AdvertisingBold" w:hAnsi="AdvertisingBold" w:cs="AdvertisingBold" w:hint="cs"/>
          <w:b/>
          <w:bCs/>
          <w:sz w:val="56"/>
          <w:szCs w:val="56"/>
          <w:rtl/>
        </w:rPr>
        <w:t>الإمام العادل لا ترد دعوته</w:t>
      </w:r>
      <w:r>
        <w:rPr>
          <w:rFonts w:ascii="AdvertisingBold" w:hAnsi="AdvertisingBold" w:cs="AdvertisingBold" w:hint="cs"/>
          <w:b/>
          <w:bCs/>
          <w:sz w:val="56"/>
          <w:szCs w:val="56"/>
          <w:rtl/>
        </w:rPr>
        <w:t xml:space="preserve"> :</w:t>
      </w:r>
    </w:p>
    <w:p w:rsidR="00342F6D" w:rsidRPr="00400D84" w:rsidRDefault="00342F6D" w:rsidP="00342F6D">
      <w:pPr>
        <w:autoSpaceDE w:val="0"/>
        <w:autoSpaceDN w:val="0"/>
        <w:bidi w:val="0"/>
        <w:adjustRightInd w:val="0"/>
        <w:spacing w:after="0" w:line="240" w:lineRule="auto"/>
        <w:jc w:val="right"/>
        <w:rPr>
          <w:rFonts w:ascii="Arial" w:hAnsi="Arial"/>
          <w:b/>
          <w:bCs/>
          <w:sz w:val="56"/>
          <w:szCs w:val="56"/>
          <w:rtl/>
        </w:rPr>
      </w:pPr>
      <w:r w:rsidRPr="00400D84">
        <w:rPr>
          <w:rFonts w:ascii="Arial" w:hAnsi="Arial" w:hint="cs"/>
          <w:b/>
          <w:bCs/>
          <w:sz w:val="56"/>
          <w:szCs w:val="56"/>
          <w:rtl/>
        </w:rPr>
        <w:lastRenderedPageBreak/>
        <w:t xml:space="preserve">   أخرج ابن خزيمة بسنده من حديث أبي هريرة قال: قال رسول الله صلى الله عليه وسلم: ( ثلاثة لا ترد دعوتهم الصائم حتى يفطر، وإمام عادل، ودعوة المظلوم يرفعها الله فوق الغمام ويفتح لها أبواب السماوات فيقول الرب عز وجل </w:t>
      </w:r>
      <w:proofErr w:type="spellStart"/>
      <w:r w:rsidRPr="00400D84">
        <w:rPr>
          <w:rFonts w:ascii="Arial" w:hAnsi="Arial" w:hint="cs"/>
          <w:b/>
          <w:bCs/>
          <w:sz w:val="56"/>
          <w:szCs w:val="56"/>
          <w:rtl/>
        </w:rPr>
        <w:t>وعزتي</w:t>
      </w:r>
      <w:proofErr w:type="spellEnd"/>
      <w:r w:rsidRPr="00400D84">
        <w:rPr>
          <w:rFonts w:ascii="Arial" w:hAnsi="Arial" w:hint="cs"/>
          <w:b/>
          <w:bCs/>
          <w:sz w:val="56"/>
          <w:szCs w:val="56"/>
          <w:rtl/>
        </w:rPr>
        <w:t xml:space="preserve"> </w:t>
      </w:r>
      <w:proofErr w:type="spellStart"/>
      <w:r w:rsidRPr="00400D84">
        <w:rPr>
          <w:rFonts w:ascii="Arial" w:hAnsi="Arial" w:hint="cs"/>
          <w:b/>
          <w:bCs/>
          <w:sz w:val="56"/>
          <w:szCs w:val="56"/>
          <w:rtl/>
        </w:rPr>
        <w:t>لأنصرنك</w:t>
      </w:r>
      <w:proofErr w:type="spellEnd"/>
      <w:r w:rsidRPr="00400D84">
        <w:rPr>
          <w:rFonts w:ascii="Arial" w:hAnsi="Arial" w:hint="cs"/>
          <w:b/>
          <w:bCs/>
          <w:sz w:val="56"/>
          <w:szCs w:val="56"/>
          <w:rtl/>
        </w:rPr>
        <w:t xml:space="preserve"> ولو بعد حين )</w:t>
      </w:r>
      <w:r w:rsidRPr="00400D84">
        <w:rPr>
          <w:rStyle w:val="a4"/>
          <w:rFonts w:ascii="Arial" w:hAnsi="Arial"/>
          <w:b/>
          <w:bCs/>
          <w:sz w:val="56"/>
          <w:szCs w:val="56"/>
          <w:rtl/>
        </w:rPr>
        <w:footnoteReference w:id="8"/>
      </w:r>
      <w:r w:rsidRPr="00400D84">
        <w:rPr>
          <w:rFonts w:ascii="Arial" w:hAnsi="Arial" w:hint="cs"/>
          <w:b/>
          <w:bCs/>
          <w:sz w:val="56"/>
          <w:szCs w:val="56"/>
          <w:rtl/>
        </w:rPr>
        <w:t>.</w:t>
      </w:r>
    </w:p>
    <w:p w:rsidR="00342F6D" w:rsidRPr="00E264E7" w:rsidRDefault="00342F6D" w:rsidP="00342F6D">
      <w:pPr>
        <w:rPr>
          <w:rFonts w:ascii="AdvertisingBold" w:hAnsi="AdvertisingBold" w:cs="AdvertisingBold"/>
          <w:b/>
          <w:bCs/>
          <w:sz w:val="56"/>
          <w:szCs w:val="56"/>
          <w:rtl/>
        </w:rPr>
      </w:pPr>
      <w:r>
        <w:rPr>
          <w:rFonts w:ascii="AdvertisingBold" w:hAnsi="AdvertisingBold" w:cs="AdvertisingBold" w:hint="cs"/>
          <w:b/>
          <w:bCs/>
          <w:sz w:val="56"/>
          <w:szCs w:val="56"/>
          <w:rtl/>
        </w:rPr>
        <w:t>*</w:t>
      </w:r>
      <w:r w:rsidRPr="00400D84">
        <w:rPr>
          <w:rFonts w:ascii="AdvertisingBold" w:hAnsi="AdvertisingBold" w:cs="AdvertisingBold" w:hint="cs"/>
          <w:b/>
          <w:bCs/>
          <w:sz w:val="56"/>
          <w:szCs w:val="56"/>
          <w:rtl/>
        </w:rPr>
        <w:t>لا نكاح إلى بولي وشاهدي عدل</w:t>
      </w:r>
      <w:r>
        <w:rPr>
          <w:rFonts w:ascii="AdvertisingBold" w:hAnsi="AdvertisingBold" w:cs="AdvertisingBold" w:hint="cs"/>
          <w:b/>
          <w:bCs/>
          <w:sz w:val="56"/>
          <w:szCs w:val="56"/>
          <w:rtl/>
        </w:rPr>
        <w:t xml:space="preserve"> :</w:t>
      </w:r>
    </w:p>
    <w:p w:rsidR="00342F6D" w:rsidRPr="00400D84" w:rsidRDefault="00342F6D" w:rsidP="00342F6D">
      <w:pPr>
        <w:autoSpaceDE w:val="0"/>
        <w:autoSpaceDN w:val="0"/>
        <w:bidi w:val="0"/>
        <w:adjustRightInd w:val="0"/>
        <w:spacing w:after="0" w:line="240" w:lineRule="auto"/>
        <w:jc w:val="right"/>
        <w:rPr>
          <w:rFonts w:ascii="Arial" w:hAnsi="Arial"/>
          <w:b/>
          <w:bCs/>
          <w:sz w:val="56"/>
          <w:szCs w:val="56"/>
          <w:rtl/>
        </w:rPr>
      </w:pPr>
      <w:r w:rsidRPr="00400D84">
        <w:rPr>
          <w:rFonts w:ascii="Arial" w:hAnsi="Arial" w:hint="cs"/>
          <w:b/>
          <w:bCs/>
          <w:sz w:val="56"/>
          <w:szCs w:val="56"/>
          <w:rtl/>
        </w:rPr>
        <w:t xml:space="preserve">   أخرج الهيثمي بسنده من حديث عائشة أن النبي صلى الله عليه وسلم قال: ( لا نكاح إلا بولي وشاهدي عدل وما كان من نكاح على غير ذلك فهو باطل فإن تشاجروا فالسلطان ولي من لا ولي له )</w:t>
      </w:r>
      <w:r w:rsidRPr="00400D84">
        <w:rPr>
          <w:rStyle w:val="a4"/>
          <w:rFonts w:ascii="Arial" w:hAnsi="Arial"/>
          <w:b/>
          <w:bCs/>
          <w:sz w:val="56"/>
          <w:szCs w:val="56"/>
          <w:rtl/>
        </w:rPr>
        <w:footnoteReference w:id="9"/>
      </w:r>
      <w:r w:rsidRPr="00400D84">
        <w:rPr>
          <w:rFonts w:ascii="Arial" w:hAnsi="Arial" w:hint="cs"/>
          <w:b/>
          <w:bCs/>
          <w:sz w:val="56"/>
          <w:szCs w:val="56"/>
          <w:rtl/>
        </w:rPr>
        <w:t>.</w:t>
      </w:r>
    </w:p>
    <w:p w:rsidR="00392415" w:rsidRDefault="00342F6D" w:rsidP="00342F6D">
      <w:r w:rsidRPr="00400D84">
        <w:rPr>
          <w:rFonts w:ascii="Arial" w:hAnsi="Arial" w:hint="cs"/>
          <w:b/>
          <w:bCs/>
          <w:sz w:val="56"/>
          <w:szCs w:val="56"/>
          <w:rtl/>
        </w:rPr>
        <w:t xml:space="preserve">هذا ما تيسر لي أن أجمعه وأسطره في هذا البحث </w:t>
      </w:r>
      <w:r>
        <w:rPr>
          <w:rFonts w:ascii="Arial" w:hAnsi="Arial" w:hint="cs"/>
          <w:b/>
          <w:bCs/>
          <w:sz w:val="56"/>
          <w:szCs w:val="56"/>
          <w:rtl/>
        </w:rPr>
        <w:t>المهم</w:t>
      </w:r>
      <w:r w:rsidRPr="00400D84">
        <w:rPr>
          <w:rFonts w:ascii="Arial" w:hAnsi="Arial" w:hint="cs"/>
          <w:b/>
          <w:bCs/>
          <w:sz w:val="56"/>
          <w:szCs w:val="56"/>
          <w:rtl/>
        </w:rPr>
        <w:t xml:space="preserve">، وقد اجتهدت وسعي، إن أصبت فمن الله وإن أخطأت فمن نفسي والشيطان وأستغفر الله من كل </w:t>
      </w:r>
      <w:r w:rsidRPr="006567A6">
        <w:rPr>
          <w:rFonts w:ascii="Arial" w:hAnsi="Arial" w:hint="cs"/>
          <w:b/>
          <w:bCs/>
          <w:sz w:val="50"/>
          <w:szCs w:val="50"/>
          <w:rtl/>
        </w:rPr>
        <w:t>ذنب وخطيئة وصلى الله وسلم على نبينا محمد وعلى آله وصحبه أجمعين.</w:t>
      </w:r>
      <w:bookmarkStart w:id="0" w:name="_GoBack"/>
      <w:bookmarkEnd w:id="0"/>
    </w:p>
    <w:sectPr w:rsidR="00392415" w:rsidSect="00BB584D">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37C" w:rsidRDefault="0043137C" w:rsidP="00342F6D">
      <w:pPr>
        <w:spacing w:after="0" w:line="240" w:lineRule="auto"/>
      </w:pPr>
      <w:r>
        <w:separator/>
      </w:r>
    </w:p>
  </w:endnote>
  <w:endnote w:type="continuationSeparator" w:id="0">
    <w:p w:rsidR="0043137C" w:rsidRDefault="0043137C" w:rsidP="00342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dvertisingBold">
    <w:altName w:val="Arial"/>
    <w:panose1 w:val="00000000000000000000"/>
    <w:charset w:val="00"/>
    <w:family w:val="auto"/>
    <w:pitch w:val="variable"/>
    <w:sig w:usb0="8000202F" w:usb1="90000008" w:usb2="00000008" w:usb3="00000000" w:csb0="00000041" w:csb1="00000000"/>
  </w:font>
  <w:font w:name="KFGQPC Uthman Taha Naskh">
    <w:altName w:val="Arial"/>
    <w:panose1 w:val="02000000000000000000"/>
    <w:charset w:val="B2"/>
    <w:family w:val="auto"/>
    <w:pitch w:val="variable"/>
    <w:sig w:usb0="80002003" w:usb1="90000000" w:usb2="00000008" w:usb3="00000000" w:csb0="00000040" w:csb1="00000000"/>
  </w:font>
  <w:font w:name="QCF2BSML">
    <w:altName w:val="Arial"/>
    <w:panose1 w:val="02000400000000000000"/>
    <w:charset w:val="00"/>
    <w:family w:val="auto"/>
    <w:pitch w:val="variable"/>
    <w:sig w:usb0="80002003" w:usb1="90000000" w:usb2="00000008" w:usb3="00000000" w:csb0="80000041" w:csb1="00000000"/>
  </w:font>
  <w:font w:name="QCF2508">
    <w:panose1 w:val="00000400000000000000"/>
    <w:charset w:val="00"/>
    <w:family w:val="auto"/>
    <w:pitch w:val="variable"/>
    <w:sig w:usb0="00002003" w:usb1="80000000" w:usb2="00000000" w:usb3="00000000" w:csb0="00000041" w:csb1="00000000"/>
  </w:font>
  <w:font w:name="QCF2228">
    <w:altName w:val="Arial"/>
    <w:panose1 w:val="00000400000000000000"/>
    <w:charset w:val="00"/>
    <w:family w:val="auto"/>
    <w:pitch w:val="variable"/>
    <w:sig w:usb0="00002003" w:usb1="8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37C" w:rsidRDefault="0043137C" w:rsidP="00342F6D">
      <w:pPr>
        <w:spacing w:after="0" w:line="240" w:lineRule="auto"/>
      </w:pPr>
      <w:r>
        <w:separator/>
      </w:r>
    </w:p>
  </w:footnote>
  <w:footnote w:type="continuationSeparator" w:id="0">
    <w:p w:rsidR="0043137C" w:rsidRDefault="0043137C" w:rsidP="00342F6D">
      <w:pPr>
        <w:spacing w:after="0" w:line="240" w:lineRule="auto"/>
      </w:pPr>
      <w:r>
        <w:continuationSeparator/>
      </w:r>
    </w:p>
  </w:footnote>
  <w:footnote w:id="1">
    <w:p w:rsidR="00342F6D" w:rsidRDefault="00342F6D" w:rsidP="00342F6D">
      <w:pPr>
        <w:pStyle w:val="a3"/>
        <w:rPr>
          <w:rtl/>
        </w:rPr>
      </w:pPr>
      <w:r>
        <w:rPr>
          <w:rStyle w:val="a4"/>
        </w:rPr>
        <w:footnoteRef/>
      </w:r>
      <w:r>
        <w:rPr>
          <w:rtl/>
        </w:rPr>
        <w:t xml:space="preserve"> </w:t>
      </w:r>
      <w:r>
        <w:rPr>
          <w:rFonts w:hint="cs"/>
          <w:rtl/>
        </w:rPr>
        <w:t>صحيح البخاري ج3/ص1148 رقم 2981، صحيح مسلم ج2/ص739 رقم 1062.</w:t>
      </w:r>
    </w:p>
  </w:footnote>
  <w:footnote w:id="2">
    <w:p w:rsidR="00342F6D" w:rsidRDefault="00342F6D" w:rsidP="00342F6D">
      <w:pPr>
        <w:pStyle w:val="a3"/>
        <w:rPr>
          <w:rtl/>
        </w:rPr>
      </w:pPr>
      <w:r>
        <w:rPr>
          <w:rStyle w:val="a4"/>
        </w:rPr>
        <w:footnoteRef/>
      </w:r>
      <w:r>
        <w:rPr>
          <w:rtl/>
        </w:rPr>
        <w:t xml:space="preserve"> </w:t>
      </w:r>
      <w:r>
        <w:rPr>
          <w:rFonts w:hint="cs"/>
          <w:rtl/>
        </w:rPr>
        <w:t>صحيح البخاري ج3/ص256 رقم 3236.</w:t>
      </w:r>
    </w:p>
  </w:footnote>
  <w:footnote w:id="3">
    <w:p w:rsidR="00342F6D" w:rsidRDefault="00342F6D" w:rsidP="00342F6D">
      <w:pPr>
        <w:pStyle w:val="a3"/>
      </w:pPr>
      <w:r>
        <w:rPr>
          <w:rStyle w:val="a4"/>
        </w:rPr>
        <w:footnoteRef/>
      </w:r>
      <w:r>
        <w:rPr>
          <w:rtl/>
        </w:rPr>
        <w:t xml:space="preserve"> </w:t>
      </w:r>
      <w:r>
        <w:rPr>
          <w:rFonts w:hint="cs"/>
          <w:rtl/>
        </w:rPr>
        <w:t>المستدرك على الصحيحين ج4/ص632 رقم 8751.</w:t>
      </w:r>
    </w:p>
  </w:footnote>
  <w:footnote w:id="4">
    <w:p w:rsidR="00342F6D" w:rsidRDefault="00342F6D" w:rsidP="00342F6D">
      <w:pPr>
        <w:pStyle w:val="a3"/>
        <w:rPr>
          <w:rtl/>
        </w:rPr>
      </w:pPr>
      <w:r>
        <w:rPr>
          <w:rStyle w:val="a4"/>
        </w:rPr>
        <w:footnoteRef/>
      </w:r>
      <w:r>
        <w:rPr>
          <w:rtl/>
        </w:rPr>
        <w:t xml:space="preserve"> </w:t>
      </w:r>
      <w:r>
        <w:rPr>
          <w:rFonts w:hint="cs"/>
          <w:rtl/>
        </w:rPr>
        <w:t>صحيح ابن حبان ج3/ص253 رقم 972.</w:t>
      </w:r>
    </w:p>
  </w:footnote>
  <w:footnote w:id="5">
    <w:p w:rsidR="00342F6D" w:rsidRDefault="00342F6D" w:rsidP="00342F6D">
      <w:pPr>
        <w:pStyle w:val="a3"/>
      </w:pPr>
      <w:r>
        <w:rPr>
          <w:rStyle w:val="a4"/>
        </w:rPr>
        <w:footnoteRef/>
      </w:r>
      <w:r>
        <w:rPr>
          <w:rtl/>
        </w:rPr>
        <w:t xml:space="preserve"> </w:t>
      </w:r>
      <w:r>
        <w:rPr>
          <w:rFonts w:hint="cs"/>
          <w:rtl/>
        </w:rPr>
        <w:t xml:space="preserve">معجم أبي يعلى ج1/ص238 رقم 291، تأليف: أحمد بن علي بن المثنى الموصلي أبو يعلى، دار النشر: إدارة العلوم الأثرية </w:t>
      </w:r>
      <w:r>
        <w:rPr>
          <w:rtl/>
        </w:rPr>
        <w:t>–</w:t>
      </w:r>
      <w:r>
        <w:rPr>
          <w:rFonts w:hint="cs"/>
          <w:rtl/>
        </w:rPr>
        <w:t xml:space="preserve"> فيصل آباد </w:t>
      </w:r>
      <w:r>
        <w:rPr>
          <w:rtl/>
        </w:rPr>
        <w:t>–</w:t>
      </w:r>
      <w:r>
        <w:rPr>
          <w:rFonts w:hint="cs"/>
          <w:rtl/>
        </w:rPr>
        <w:t xml:space="preserve"> 1407، الطبعة: الأولى، تحقيق: إرشاد الحق الأثري.</w:t>
      </w:r>
    </w:p>
  </w:footnote>
  <w:footnote w:id="6">
    <w:p w:rsidR="00342F6D" w:rsidRDefault="00342F6D" w:rsidP="00342F6D">
      <w:pPr>
        <w:pStyle w:val="a3"/>
        <w:rPr>
          <w:rtl/>
        </w:rPr>
      </w:pPr>
      <w:r>
        <w:rPr>
          <w:rStyle w:val="a4"/>
        </w:rPr>
        <w:footnoteRef/>
      </w:r>
      <w:r>
        <w:rPr>
          <w:rtl/>
        </w:rPr>
        <w:t xml:space="preserve"> </w:t>
      </w:r>
      <w:r>
        <w:rPr>
          <w:rFonts w:hint="cs"/>
          <w:rtl/>
        </w:rPr>
        <w:t xml:space="preserve">شفاء العليل في مسائل القضاء والقدر والحكمة والتعليل ج1/ص274، 275، 276، تأليف: أبو عبد الله شمس الدين محمد بن أبي بكر بن أيوب بن سعد الزرعي الدمشقي، دار النشر: دار الفكر </w:t>
      </w:r>
      <w:r>
        <w:rPr>
          <w:rtl/>
        </w:rPr>
        <w:t>–</w:t>
      </w:r>
      <w:r>
        <w:rPr>
          <w:rFonts w:hint="cs"/>
          <w:rtl/>
        </w:rPr>
        <w:t xml:space="preserve"> بيروت </w:t>
      </w:r>
      <w:r>
        <w:rPr>
          <w:rtl/>
        </w:rPr>
        <w:t>–</w:t>
      </w:r>
      <w:r>
        <w:rPr>
          <w:rFonts w:hint="cs"/>
          <w:rtl/>
        </w:rPr>
        <w:t xml:space="preserve"> 1398، تحقيق: محمد بدر الدين أبو فراس النعساني الحلبي.</w:t>
      </w:r>
    </w:p>
  </w:footnote>
  <w:footnote w:id="7">
    <w:p w:rsidR="00342F6D" w:rsidRDefault="00342F6D" w:rsidP="00342F6D">
      <w:pPr>
        <w:pStyle w:val="a3"/>
      </w:pPr>
      <w:r>
        <w:rPr>
          <w:rStyle w:val="a4"/>
        </w:rPr>
        <w:footnoteRef/>
      </w:r>
      <w:r>
        <w:rPr>
          <w:rtl/>
        </w:rPr>
        <w:t xml:space="preserve"> </w:t>
      </w:r>
      <w:r>
        <w:rPr>
          <w:rFonts w:hint="cs"/>
          <w:rtl/>
        </w:rPr>
        <w:t xml:space="preserve">الفتاوى الكبرى ج1/ص404، تأليف: شيخ الإسلام أبي العباس تقي الدين أحمد بن عبد الحليم بن تيمية الحراني، دار النشر: درا المعرفة </w:t>
      </w:r>
      <w:r>
        <w:rPr>
          <w:rtl/>
        </w:rPr>
        <w:t>–</w:t>
      </w:r>
      <w:r>
        <w:rPr>
          <w:rFonts w:hint="cs"/>
          <w:rtl/>
        </w:rPr>
        <w:t xml:space="preserve"> بيروت، تحقيق: قدم له حسنين محمد مخلوف.</w:t>
      </w:r>
    </w:p>
  </w:footnote>
  <w:footnote w:id="8">
    <w:p w:rsidR="00342F6D" w:rsidRDefault="00342F6D" w:rsidP="00342F6D">
      <w:pPr>
        <w:pStyle w:val="a3"/>
        <w:rPr>
          <w:rtl/>
        </w:rPr>
      </w:pPr>
      <w:r>
        <w:rPr>
          <w:rStyle w:val="a4"/>
        </w:rPr>
        <w:footnoteRef/>
      </w:r>
      <w:r>
        <w:rPr>
          <w:rtl/>
        </w:rPr>
        <w:t xml:space="preserve"> </w:t>
      </w:r>
      <w:r>
        <w:rPr>
          <w:rFonts w:hint="cs"/>
          <w:rtl/>
        </w:rPr>
        <w:t>صحيح ابن خزيمة ج3/ص199 رقم 1901.</w:t>
      </w:r>
    </w:p>
  </w:footnote>
  <w:footnote w:id="9">
    <w:p w:rsidR="00342F6D" w:rsidRDefault="00342F6D" w:rsidP="00342F6D">
      <w:pPr>
        <w:pStyle w:val="a3"/>
        <w:rPr>
          <w:rtl/>
        </w:rPr>
      </w:pPr>
      <w:r>
        <w:rPr>
          <w:rStyle w:val="a4"/>
        </w:rPr>
        <w:footnoteRef/>
      </w:r>
      <w:r>
        <w:rPr>
          <w:rtl/>
        </w:rPr>
        <w:t xml:space="preserve"> </w:t>
      </w:r>
      <w:r>
        <w:rPr>
          <w:rFonts w:hint="cs"/>
          <w:rtl/>
        </w:rPr>
        <w:t>موارد الظمآن، للهيثمي، ج1/ص305 رقم 1247.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F6D"/>
    <w:rsid w:val="00342F6D"/>
    <w:rsid w:val="00392415"/>
    <w:rsid w:val="0043137C"/>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F6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342F6D"/>
    <w:pPr>
      <w:spacing w:after="0" w:line="240" w:lineRule="auto"/>
    </w:pPr>
    <w:rPr>
      <w:sz w:val="20"/>
      <w:szCs w:val="20"/>
    </w:rPr>
  </w:style>
  <w:style w:type="character" w:customStyle="1" w:styleId="Char">
    <w:name w:val="نص حاشية سفلية Char"/>
    <w:basedOn w:val="a0"/>
    <w:link w:val="a3"/>
    <w:uiPriority w:val="99"/>
    <w:semiHidden/>
    <w:rsid w:val="00342F6D"/>
    <w:rPr>
      <w:sz w:val="20"/>
      <w:szCs w:val="20"/>
    </w:rPr>
  </w:style>
  <w:style w:type="character" w:styleId="a4">
    <w:name w:val="footnote reference"/>
    <w:basedOn w:val="a0"/>
    <w:uiPriority w:val="99"/>
    <w:semiHidden/>
    <w:unhideWhenUsed/>
    <w:rsid w:val="00342F6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F6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342F6D"/>
    <w:pPr>
      <w:spacing w:after="0" w:line="240" w:lineRule="auto"/>
    </w:pPr>
    <w:rPr>
      <w:sz w:val="20"/>
      <w:szCs w:val="20"/>
    </w:rPr>
  </w:style>
  <w:style w:type="character" w:customStyle="1" w:styleId="Char">
    <w:name w:val="نص حاشية سفلية Char"/>
    <w:basedOn w:val="a0"/>
    <w:link w:val="a3"/>
    <w:uiPriority w:val="99"/>
    <w:semiHidden/>
    <w:rsid w:val="00342F6D"/>
    <w:rPr>
      <w:sz w:val="20"/>
      <w:szCs w:val="20"/>
    </w:rPr>
  </w:style>
  <w:style w:type="character" w:styleId="a4">
    <w:name w:val="footnote reference"/>
    <w:basedOn w:val="a0"/>
    <w:uiPriority w:val="99"/>
    <w:semiHidden/>
    <w:unhideWhenUsed/>
    <w:rsid w:val="00342F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931</Words>
  <Characters>5309</Characters>
  <Application>Microsoft Office Word</Application>
  <DocSecurity>0</DocSecurity>
  <Lines>44</Lines>
  <Paragraphs>12</Paragraphs>
  <ScaleCrop>false</ScaleCrop>
  <Company>Ahmed-Under</Company>
  <LinksUpToDate>false</LinksUpToDate>
  <CharactersWithSpaces>6228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2020-12-05T15:05:00Z</dcterms:created>
  <dcterms:modified xsi:type="dcterms:W3CDTF">2020-12-05T15:08:00Z</dcterms:modified>
</cp:coreProperties>
</file>