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74" w:rsidRPr="006B0F91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B0F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6B0F91">
        <w:rPr>
          <w:rFonts w:ascii="Arabic Typesetting" w:hAnsi="Arabic Typesetting" w:cs="Arabic Typesetting"/>
          <w:b/>
          <w:bCs/>
          <w:sz w:val="96"/>
          <w:szCs w:val="96"/>
          <w:rtl/>
        </w:rPr>
        <w:t>الثمانون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6B0F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</w:t>
      </w:r>
      <w:r w:rsidRPr="006B0F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 ) وهي بعنوان :  </w:t>
      </w:r>
    </w:p>
    <w:p w:rsidR="00BA7F74" w:rsidRPr="00887395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r w:rsidRPr="00887395">
        <w:rPr>
          <w:rFonts w:ascii="Arabic Typesetting" w:hAnsi="Arabic Typesetting" w:cs="Arabic Typesetting"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أسرار البيان في التعبير القرآني (التقديم والتأخير) :</w:t>
      </w:r>
    </w:p>
    <w:p w:rsidR="00BA7F74" w:rsidRPr="00887395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يمكننا تقسيم أحوال التقديم والتأخير إلى قسمين:</w:t>
      </w:r>
    </w:p>
    <w:p w:rsidR="00BA7F74" w:rsidRPr="00887395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الأول: تقديم اللفظ على عامله نحو: (خالداً أعطيتُ) و: (بمحمدٍ اقتديتُ) </w:t>
      </w:r>
    </w:p>
    <w:p w:rsidR="00BA7F74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الثاني: تقديم الألفاظ بعضها على بعض في غير الامل وذلك نحو قوله </w:t>
      </w:r>
    </w:p>
    <w:p w:rsidR="00BA7F74" w:rsidRPr="00D67CEA" w:rsidRDefault="00BA7F74" w:rsidP="00BA7F74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D67CEA">
        <w:rPr>
          <w:rFonts w:ascii="Arabic Typesetting" w:hAnsi="Arabic Typesetting" w:cs="Arabic Typesetting"/>
          <w:b/>
          <w:bCs/>
          <w:sz w:val="88"/>
          <w:szCs w:val="88"/>
          <w:rtl/>
        </w:rPr>
        <w:t>تعالى: {وَمَآ أُهِلَّ بِهِ لِغَيْرِ الله}</w:t>
      </w:r>
      <w:r w:rsidRPr="00D67CEA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[البقرة: 173]</w:t>
      </w:r>
      <w:r w:rsidRPr="00D67CE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، وقوله: {وَمَآ أُهِلَّ لِغَيْرِ الله بِهِ} </w:t>
      </w:r>
    </w:p>
    <w:p w:rsidR="00BA7F74" w:rsidRPr="00D67CEA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67CEA">
        <w:rPr>
          <w:rFonts w:ascii="Arabic Typesetting" w:hAnsi="Arabic Typesetting" w:cs="Arabic Typesetting"/>
          <w:b/>
          <w:bCs/>
          <w:sz w:val="72"/>
          <w:szCs w:val="72"/>
          <w:rtl/>
        </w:rPr>
        <w:t>[المائدة: 3]</w:t>
      </w:r>
      <w:r w:rsidRPr="00D67CEA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ومثل: (أَعرتُ خالداً كتابي) و: (أعرت كتابي خالداً) .</w:t>
      </w:r>
    </w:p>
    <w:p w:rsidR="00BA7F74" w:rsidRPr="00887395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1- تقديم اللفظ على عامله:</w:t>
      </w:r>
    </w:p>
    <w:p w:rsidR="00BA7F74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هذا الباب تقديم المفعول به على فعله، وتقديم الحال على فعله، وتقديم الظرف والجار والمجرور على فعلهما، وتقديم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الخبر على المبتدأ ونحو ذلك. وهذا التقديم في الغالب يفيد الاختصاص فقولك: (أنجدت خالداً) يفيد أنك أنجدت خالداً ولا يفيد أنك خَصَصتَ خالداً بالنجدة بل يجوز أنك أنجدت غيره أو لم تنجد أحداً معه. فإذا قلت: (خالداً أنجدت) أفاد </w:t>
      </w:r>
    </w:p>
    <w:p w:rsidR="00BA7F74" w:rsidRPr="00887395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ذلك أنك خصصت خالداً بالنجدة وأنك لم تنجد أحداً آخر.</w:t>
      </w:r>
    </w:p>
    <w:p w:rsidR="00BA7F74" w:rsidRPr="00887395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ومثل هذا التقديم في القرآن كثير.</w:t>
      </w:r>
    </w:p>
    <w:p w:rsidR="00BA7F74" w:rsidRPr="00887395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فمن ذلك قوله تعالى: {إِيَّاكَ نَعْبُدُ وَإِيَّاكَ نَسْتَعِينُ * اهدنا الصراط المستقيم} [الفاتحة: 5-6] فقد قام المفعول به (إياك) على فعل العبادة وعلى فعل الاستعانة دون فعل الهداية فلم يقل: (إيانا اهد) كما قال في الأولين؛ وسبب ذلك أن العبادة والاستعانة مختصتان بالله تعالى، فلا يُعبَدُ أحدٌ غيره ولا يستعان به. وهذا نظير قوله تعالى: {بَلِ الله فاعبد وَكُن مِّنَ الشاكرين} [الزمر: 66] وقوله: {واشكروا للَّهِ إِن كُنْتُمْ إِيَّاهُ تَعْبُدُونَ} [البقرة: 172]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فقدم المفعول به على فعل العبادة في الموضعين وذلك لأن العبادة مختصة بالله تعالى.</w:t>
      </w:r>
    </w:p>
    <w:p w:rsidR="00BA7F74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ومثل التقديم على فعل الاستعانة قوله تعالى: {وَعَلَى الله فَلْيَتَوَكَّلِ المتوكلون} [إبراهيم: 12] ، وقوله: {عَلَى الله تَوَكَّلْنَا} [الأعراف: 89] ، وقوله: {عَلَيْهِ تَوَكَّلْتُ وَإِلَيْهِ أُنِيبُ} [هود: 88] فقدم الجار والمجرور للدلالة على الاختصاص وذلك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لأن التوكل لا يكون إلا على الله وحده والإنابة</w:t>
      </w:r>
    </w:p>
    <w:p w:rsidR="00BA7F74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ليست إلا إليه وحده.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ولم يقدم مفعول الهداية على فعله فلم يقل: (إيانا اهد) كما قال: (إياك نعبد) وذلك لأن طلب الهداية لا يصح فيه الاختصاص إذ لا يصح أن تقول: اللهم اهدني وحدي ولا تَهْدِ أحداً غيري أو خصّني بالهداية من دون الناس. وهو كما تقول: اللهم ارزقني واشفني وعافني. فأنت تسأل لنفسك ذلك ولم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تسأله أن يخصك وحدك بالرزق والشفاء والعافية فلا يرزق أحداً غيرك ولا يشفيه ولا يعافيه.</w:t>
      </w:r>
    </w:p>
    <w:p w:rsidR="00BA7F74" w:rsidRPr="00D67CEA" w:rsidRDefault="00BA7F74" w:rsidP="00BA7F7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67CE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87099" w:rsidRDefault="00887099">
      <w:bookmarkStart w:id="0" w:name="_GoBack"/>
      <w:bookmarkEnd w:id="0"/>
    </w:p>
    <w:sectPr w:rsidR="0088709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D5" w:rsidRDefault="001440D5" w:rsidP="00BA7F74">
      <w:pPr>
        <w:spacing w:after="0" w:line="240" w:lineRule="auto"/>
      </w:pPr>
      <w:r>
        <w:separator/>
      </w:r>
    </w:p>
  </w:endnote>
  <w:endnote w:type="continuationSeparator" w:id="0">
    <w:p w:rsidR="001440D5" w:rsidRDefault="001440D5" w:rsidP="00BA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15549297"/>
      <w:docPartObj>
        <w:docPartGallery w:val="Page Numbers (Bottom of Page)"/>
        <w:docPartUnique/>
      </w:docPartObj>
    </w:sdtPr>
    <w:sdtContent>
      <w:p w:rsidR="00BA7F74" w:rsidRDefault="00BA7F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7F7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BA7F74" w:rsidRDefault="00BA7F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D5" w:rsidRDefault="001440D5" w:rsidP="00BA7F74">
      <w:pPr>
        <w:spacing w:after="0" w:line="240" w:lineRule="auto"/>
      </w:pPr>
      <w:r>
        <w:separator/>
      </w:r>
    </w:p>
  </w:footnote>
  <w:footnote w:type="continuationSeparator" w:id="0">
    <w:p w:rsidR="001440D5" w:rsidRDefault="001440D5" w:rsidP="00BA7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74"/>
    <w:rsid w:val="001440D5"/>
    <w:rsid w:val="00887099"/>
    <w:rsid w:val="00BA7F74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7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7F7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A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7F7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7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7F7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A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7F7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</Words>
  <Characters>1917</Characters>
  <Application>Microsoft Office Word</Application>
  <DocSecurity>0</DocSecurity>
  <Lines>15</Lines>
  <Paragraphs>4</Paragraphs>
  <ScaleCrop>false</ScaleCrop>
  <Company>Ahmed-Under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2021-10-08T23:46:00Z</dcterms:created>
  <dcterms:modified xsi:type="dcterms:W3CDTF">2021-10-08T23:47:00Z</dcterms:modified>
</cp:coreProperties>
</file>