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A50" w:rsidRPr="00A74F79" w:rsidRDefault="00557A50" w:rsidP="00557A50">
      <w:pPr>
        <w:rPr>
          <w:rFonts w:ascii="Arabic Typesetting" w:hAnsi="Arabic Typesetting" w:cs="Arabic Typesetting"/>
          <w:b/>
          <w:bCs/>
          <w:sz w:val="96"/>
          <w:szCs w:val="96"/>
          <w:rtl/>
        </w:rPr>
      </w:pPr>
      <w:r w:rsidRPr="00A74F79">
        <w:rPr>
          <w:rFonts w:ascii="Arabic Typesetting" w:hAnsi="Arabic Typesetting" w:cs="Arabic Typesetting"/>
          <w:b/>
          <w:bCs/>
          <w:sz w:val="96"/>
          <w:szCs w:val="96"/>
          <w:rtl/>
        </w:rPr>
        <w:t xml:space="preserve">بسم الله ، والحمد لله ، والصلاة والسلام على رسول الله وبعد : فهذه </w:t>
      </w:r>
    </w:p>
    <w:p w:rsidR="00557A50" w:rsidRPr="00A74F79" w:rsidRDefault="00557A50" w:rsidP="00557A50">
      <w:pPr>
        <w:rPr>
          <w:rFonts w:ascii="Arabic Typesetting" w:hAnsi="Arabic Typesetting" w:cs="Arabic Typesetting"/>
          <w:b/>
          <w:bCs/>
          <w:sz w:val="96"/>
          <w:szCs w:val="96"/>
          <w:rtl/>
        </w:rPr>
      </w:pPr>
      <w:r w:rsidRPr="00A74F79">
        <w:rPr>
          <w:rFonts w:ascii="Arabic Typesetting" w:hAnsi="Arabic Typesetting" w:cs="Arabic Typesetting"/>
          <w:b/>
          <w:bCs/>
          <w:sz w:val="96"/>
          <w:szCs w:val="96"/>
          <w:rtl/>
        </w:rPr>
        <w:t xml:space="preserve">الحلقة </w:t>
      </w:r>
      <w:r>
        <w:rPr>
          <w:rFonts w:ascii="Arabic Typesetting" w:hAnsi="Arabic Typesetting" w:cs="Arabic Typesetting" w:hint="cs"/>
          <w:b/>
          <w:bCs/>
          <w:sz w:val="96"/>
          <w:szCs w:val="96"/>
          <w:rtl/>
        </w:rPr>
        <w:t>المائة</w:t>
      </w:r>
      <w:r w:rsidRPr="00A74F79">
        <w:rPr>
          <w:rFonts w:ascii="Arabic Typesetting" w:hAnsi="Arabic Typesetting" w:cs="Arabic Typesetting"/>
          <w:b/>
          <w:bCs/>
          <w:sz w:val="96"/>
          <w:szCs w:val="96"/>
          <w:rtl/>
        </w:rPr>
        <w:t xml:space="preserve"> في موضوع (الأول والآخر ) وهي بعنوان :</w:t>
      </w:r>
    </w:p>
    <w:p w:rsidR="00557A50" w:rsidRPr="00860CD2" w:rsidRDefault="00557A50" w:rsidP="00557A50">
      <w:pPr>
        <w:rPr>
          <w:rFonts w:ascii="Arabic Typesetting" w:hAnsi="Arabic Typesetting" w:cs="Arabic Typesetting"/>
          <w:b/>
          <w:bCs/>
          <w:sz w:val="96"/>
          <w:szCs w:val="96"/>
          <w:rtl/>
        </w:rPr>
      </w:pPr>
      <w:r w:rsidRPr="00A74F79">
        <w:rPr>
          <w:rFonts w:ascii="Arabic Typesetting" w:hAnsi="Arabic Typesetting" w:cs="Arabic Typesetting"/>
          <w:b/>
          <w:bCs/>
          <w:sz w:val="96"/>
          <w:szCs w:val="96"/>
          <w:rtl/>
        </w:rPr>
        <w:t>* الأولون وما كانوا عليه من المحبة والتعاون :</w:t>
      </w:r>
      <w:r>
        <w:rPr>
          <w:rFonts w:ascii="Arabic Typesetting" w:hAnsi="Arabic Typesetting" w:cs="Arabic Typesetting"/>
          <w:b/>
          <w:bCs/>
          <w:sz w:val="96"/>
          <w:szCs w:val="96"/>
          <w:rtl/>
        </w:rPr>
        <w:t xml:space="preserve"> </w:t>
      </w:r>
      <w:r w:rsidRPr="00860CD2">
        <w:rPr>
          <w:rFonts w:ascii="Arabic Typesetting" w:hAnsi="Arabic Typesetting" w:cs="Arabic Typesetting" w:hint="eastAsia"/>
          <w:b/>
          <w:bCs/>
          <w:sz w:val="96"/>
          <w:szCs w:val="96"/>
          <w:rtl/>
        </w:rPr>
        <w:t>الفتنة</w:t>
      </w:r>
      <w:r w:rsidRPr="00860CD2">
        <w:rPr>
          <w:rFonts w:ascii="Arabic Typesetting" w:hAnsi="Arabic Typesetting" w:cs="Arabic Typesetting"/>
          <w:b/>
          <w:bCs/>
          <w:sz w:val="96"/>
          <w:szCs w:val="96"/>
          <w:rtl/>
        </w:rPr>
        <w:t xml:space="preserve"> الثانية:</w:t>
      </w:r>
    </w:p>
    <w:p w:rsidR="00557A50" w:rsidRDefault="00557A50" w:rsidP="00557A50">
      <w:pPr>
        <w:rPr>
          <w:rFonts w:ascii="Arabic Typesetting" w:hAnsi="Arabic Typesetting" w:cs="Arabic Typesetting"/>
          <w:b/>
          <w:bCs/>
          <w:sz w:val="96"/>
          <w:szCs w:val="96"/>
          <w:rtl/>
        </w:rPr>
      </w:pPr>
      <w:r w:rsidRPr="00860CD2">
        <w:rPr>
          <w:rFonts w:ascii="Arabic Typesetting" w:hAnsi="Arabic Typesetting" w:cs="Arabic Typesetting" w:hint="eastAsia"/>
          <w:b/>
          <w:bCs/>
          <w:sz w:val="96"/>
          <w:szCs w:val="96"/>
          <w:rtl/>
        </w:rPr>
        <w:t>وقبل</w:t>
      </w:r>
      <w:r w:rsidRPr="00860CD2">
        <w:rPr>
          <w:rFonts w:ascii="Arabic Typesetting" w:hAnsi="Arabic Typesetting" w:cs="Arabic Typesetting"/>
          <w:b/>
          <w:bCs/>
          <w:sz w:val="96"/>
          <w:szCs w:val="96"/>
          <w:rtl/>
        </w:rPr>
        <w:t xml:space="preserve"> أن يتفق الفريقان على ذلك شعر قتلة عثمان بأن الدائرة ستدور </w:t>
      </w:r>
    </w:p>
    <w:p w:rsidR="00557A50" w:rsidRPr="00860CD2" w:rsidRDefault="00557A50" w:rsidP="00557A50">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 xml:space="preserve">عليهم، وهم على يقين بأن عليًا لن يحميهم من الحق عند ظهوره، فأنشب هؤلاء </w:t>
      </w:r>
      <w:r w:rsidRPr="00860CD2">
        <w:rPr>
          <w:rFonts w:ascii="Arabic Typesetting" w:hAnsi="Arabic Typesetting" w:cs="Arabic Typesetting"/>
          <w:b/>
          <w:bCs/>
          <w:sz w:val="96"/>
          <w:szCs w:val="96"/>
          <w:rtl/>
        </w:rPr>
        <w:lastRenderedPageBreak/>
        <w:t>حرب الجمل، فكانت الفتنة الثانية  بعد الفتنة الأولى. قال الحافظ ابن حجر في فتح الباري (13/41-42، 44) معتمدًا على كتا</w:t>
      </w:r>
      <w:r w:rsidRPr="00860CD2">
        <w:rPr>
          <w:rFonts w:ascii="Arabic Typesetting" w:hAnsi="Arabic Typesetting" w:cs="Arabic Typesetting" w:hint="eastAsia"/>
          <w:b/>
          <w:bCs/>
          <w:sz w:val="96"/>
          <w:szCs w:val="96"/>
          <w:rtl/>
        </w:rPr>
        <w:t>ب</w:t>
      </w:r>
      <w:r w:rsidRPr="00860CD2">
        <w:rPr>
          <w:rFonts w:ascii="Arabic Typesetting" w:hAnsi="Arabic Typesetting" w:cs="Arabic Typesetting"/>
          <w:b/>
          <w:bCs/>
          <w:sz w:val="96"/>
          <w:szCs w:val="96"/>
          <w:rtl/>
        </w:rPr>
        <w:t xml:space="preserve"> (أخبار البصرة) لعمر بن شبة، وعلى غيره من الوثائق القديمة التي جاء فيها عن ابن بطال قول المهلب: «... إن أحدًا لم ينقل أن عائشة ومن معها نازعوا عليًا في الخلافة، ولا دعوا إلى أحد منهم ليولوه الخلافة، وإنما أنكرت هي ومن معها على عليٍّ منعه من قتل قتلة عثمان وترك الاقتصاص منهم. وكان علي ينتظر من </w:t>
      </w:r>
      <w:r w:rsidRPr="00860CD2">
        <w:rPr>
          <w:rFonts w:ascii="Arabic Typesetting" w:hAnsi="Arabic Typesetting" w:cs="Arabic Typesetting"/>
          <w:b/>
          <w:bCs/>
          <w:sz w:val="96"/>
          <w:szCs w:val="96"/>
          <w:rtl/>
        </w:rPr>
        <w:lastRenderedPageBreak/>
        <w:t>أولياء عثمان أن يتحاكموا إليه، فإذا ثبت على أحد بعينه أنه ممن قتل عثمان اقتص منه. فاختلفوا بحسب ذلك وخشى من نسب إليهم القتل أن يصطلحوا على قتلهم، فأنشبوا الحرب بينهم (أي بين فريقي عائشة وعلي) إلى أن كان ما كان»</w:t>
      </w:r>
    </w:p>
    <w:p w:rsidR="00557A50" w:rsidRDefault="00557A50" w:rsidP="00557A50">
      <w:pPr>
        <w:rPr>
          <w:rFonts w:ascii="Arabic Typesetting" w:hAnsi="Arabic Typesetting" w:cs="Arabic Typesetting"/>
          <w:b/>
          <w:bCs/>
          <w:sz w:val="96"/>
          <w:szCs w:val="96"/>
          <w:rtl/>
        </w:rPr>
      </w:pPr>
      <w:r w:rsidRPr="00860CD2">
        <w:rPr>
          <w:rFonts w:ascii="Arabic Typesetting" w:hAnsi="Arabic Typesetting" w:cs="Arabic Typesetting" w:hint="eastAsia"/>
          <w:b/>
          <w:bCs/>
          <w:sz w:val="96"/>
          <w:szCs w:val="96"/>
          <w:rtl/>
        </w:rPr>
        <w:t>ونجح</w:t>
      </w:r>
      <w:r w:rsidRPr="00860CD2">
        <w:rPr>
          <w:rFonts w:ascii="Arabic Typesetting" w:hAnsi="Arabic Typesetting" w:cs="Arabic Typesetting"/>
          <w:b/>
          <w:bCs/>
          <w:sz w:val="96"/>
          <w:szCs w:val="96"/>
          <w:rtl/>
        </w:rPr>
        <w:t xml:space="preserve"> قتلة عثمان في إثارة الفتنة بوقعة الجمل، فترتب عليها نجاتهم وسفك دماء المسلمين من الفريقين، وإنك لتجد الأسماء التي سجلها التاريخ في فتنة عثمان بقي يتردد </w:t>
      </w:r>
      <w:r w:rsidRPr="00860CD2">
        <w:rPr>
          <w:rFonts w:ascii="Arabic Typesetting" w:hAnsi="Arabic Typesetting" w:cs="Arabic Typesetting"/>
          <w:b/>
          <w:bCs/>
          <w:sz w:val="96"/>
          <w:szCs w:val="96"/>
          <w:rtl/>
        </w:rPr>
        <w:lastRenderedPageBreak/>
        <w:t>كثير منها في وقعة الجمل، وفيما بين الجمل وصفين،</w:t>
      </w:r>
    </w:p>
    <w:p w:rsidR="00557A50" w:rsidRPr="00860CD2" w:rsidRDefault="00557A50" w:rsidP="00557A50">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 xml:space="preserve"> ثم في وقعة صفين وحادثة التحكيم.</w:t>
      </w:r>
    </w:p>
    <w:p w:rsidR="00557A50" w:rsidRPr="00860CD2" w:rsidRDefault="00557A50" w:rsidP="00557A50">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 xml:space="preserve"> ظهور الخوارج والشيعة</w:t>
      </w:r>
      <w:r>
        <w:rPr>
          <w:rFonts w:ascii="Arabic Typesetting" w:hAnsi="Arabic Typesetting" w:cs="Arabic Typesetting" w:hint="cs"/>
          <w:b/>
          <w:bCs/>
          <w:sz w:val="96"/>
          <w:szCs w:val="96"/>
          <w:rtl/>
        </w:rPr>
        <w:t>:</w:t>
      </w:r>
    </w:p>
    <w:p w:rsidR="00557A50" w:rsidRPr="00860CD2" w:rsidRDefault="00557A50" w:rsidP="00557A50">
      <w:pPr>
        <w:rPr>
          <w:rFonts w:ascii="Arabic Typesetting" w:hAnsi="Arabic Typesetting" w:cs="Arabic Typesetting"/>
          <w:b/>
          <w:bCs/>
          <w:sz w:val="96"/>
          <w:szCs w:val="96"/>
          <w:rtl/>
        </w:rPr>
      </w:pPr>
      <w:r w:rsidRPr="00860CD2">
        <w:rPr>
          <w:rFonts w:ascii="Arabic Typesetting" w:hAnsi="Arabic Typesetting" w:cs="Arabic Typesetting" w:hint="eastAsia"/>
          <w:b/>
          <w:bCs/>
          <w:sz w:val="96"/>
          <w:szCs w:val="96"/>
          <w:rtl/>
        </w:rPr>
        <w:t>وفي</w:t>
      </w:r>
      <w:r w:rsidRPr="00860CD2">
        <w:rPr>
          <w:rFonts w:ascii="Arabic Typesetting" w:hAnsi="Arabic Typesetting" w:cs="Arabic Typesetting"/>
          <w:b/>
          <w:bCs/>
          <w:sz w:val="96"/>
          <w:szCs w:val="96"/>
          <w:rtl/>
        </w:rPr>
        <w:t xml:space="preserve"> هذه الحادثة الأخيرة اتسعت دائرة الغلو في الدين، فكثر المصابون بوبائه، وتفننوا في مذاهبه، إلى أن انتهى أمرهم بانشقاق (الخوارج) عن علي، وتميز فريق من المتخلفين مع علي باسم (الشيعة)، ولم يقع نظري على اسم للشيعة في حياة علي </w:t>
      </w:r>
      <w:r w:rsidRPr="00860CD2">
        <w:rPr>
          <w:rFonts w:ascii="Arabic Typesetting" w:hAnsi="Arabic Typesetting" w:cs="Arabic Typesetting"/>
          <w:b/>
          <w:bCs/>
          <w:sz w:val="96"/>
          <w:szCs w:val="96"/>
          <w:rtl/>
        </w:rPr>
        <w:lastRenderedPageBreak/>
        <w:t xml:space="preserve">كلها إلا في هذا الوقت سنة 37هـ. </w:t>
      </w:r>
      <w:r w:rsidRPr="00860CD2">
        <w:rPr>
          <w:rFonts w:ascii="Arabic Typesetting" w:hAnsi="Arabic Typesetting" w:cs="Arabic Typesetting" w:hint="eastAsia"/>
          <w:b/>
          <w:bCs/>
          <w:sz w:val="96"/>
          <w:szCs w:val="96"/>
          <w:rtl/>
        </w:rPr>
        <w:t>ومن</w:t>
      </w:r>
      <w:r w:rsidRPr="00860CD2">
        <w:rPr>
          <w:rFonts w:ascii="Arabic Typesetting" w:hAnsi="Arabic Typesetting" w:cs="Arabic Typesetting"/>
          <w:b/>
          <w:bCs/>
          <w:sz w:val="96"/>
          <w:szCs w:val="96"/>
          <w:rtl/>
        </w:rPr>
        <w:t xml:space="preserve"> الظواهر التي تسترعى الأنظار في تاريخ هذه الفترة أن الغلاة من الفريقين – فريق الشيعة وفريق الخوارج – كانوا سواء في الحرمة للشيخين أبي بكر وعمر رضي الله عنهما، تبعًا لما كان عليه أمير المؤمنين علي نفسه، وما كان يعلنه على منبر الكوفة من الثناء علي</w:t>
      </w:r>
      <w:r w:rsidRPr="00860CD2">
        <w:rPr>
          <w:rFonts w:ascii="Arabic Typesetting" w:hAnsi="Arabic Typesetting" w:cs="Arabic Typesetting" w:hint="eastAsia"/>
          <w:b/>
          <w:bCs/>
          <w:sz w:val="96"/>
          <w:szCs w:val="96"/>
          <w:rtl/>
        </w:rPr>
        <w:t>هما</w:t>
      </w:r>
      <w:r w:rsidRPr="00860CD2">
        <w:rPr>
          <w:rFonts w:ascii="Arabic Typesetting" w:hAnsi="Arabic Typesetting" w:cs="Arabic Typesetting"/>
          <w:b/>
          <w:bCs/>
          <w:sz w:val="96"/>
          <w:szCs w:val="96"/>
          <w:rtl/>
        </w:rPr>
        <w:t xml:space="preserve"> والتنويه بفضلهما.</w:t>
      </w:r>
    </w:p>
    <w:p w:rsidR="00557A50" w:rsidRPr="00860CD2" w:rsidRDefault="00557A50" w:rsidP="00557A50">
      <w:pPr>
        <w:rPr>
          <w:rFonts w:ascii="Arabic Typesetting" w:hAnsi="Arabic Typesetting" w:cs="Arabic Typesetting"/>
          <w:b/>
          <w:bCs/>
          <w:sz w:val="96"/>
          <w:szCs w:val="96"/>
          <w:rtl/>
        </w:rPr>
      </w:pPr>
      <w:r w:rsidRPr="00860CD2">
        <w:rPr>
          <w:rFonts w:ascii="Arabic Typesetting" w:hAnsi="Arabic Typesetting" w:cs="Arabic Typesetting" w:hint="eastAsia"/>
          <w:b/>
          <w:bCs/>
          <w:sz w:val="96"/>
          <w:szCs w:val="96"/>
          <w:rtl/>
        </w:rPr>
        <w:t>أما</w:t>
      </w:r>
      <w:r w:rsidRPr="00860CD2">
        <w:rPr>
          <w:rFonts w:ascii="Arabic Typesetting" w:hAnsi="Arabic Typesetting" w:cs="Arabic Typesetting"/>
          <w:b/>
          <w:bCs/>
          <w:sz w:val="96"/>
          <w:szCs w:val="96"/>
          <w:rtl/>
        </w:rPr>
        <w:t xml:space="preserve"> الخوارج فإنهم والإباضية ظلوا على ذلك لم يتغيروا أبدًا، فأبو بكر وعمر كانا </w:t>
      </w:r>
      <w:r w:rsidRPr="00860CD2">
        <w:rPr>
          <w:rFonts w:ascii="Arabic Typesetting" w:hAnsi="Arabic Typesetting" w:cs="Arabic Typesetting"/>
          <w:b/>
          <w:bCs/>
          <w:sz w:val="96"/>
          <w:szCs w:val="96"/>
          <w:rtl/>
        </w:rPr>
        <w:lastRenderedPageBreak/>
        <w:t xml:space="preserve">عندهم أفضل الأمة بعد نبيها، استرسالاً منهم فيما كانوا عليه مع علي قبل أن يفارقوه </w:t>
      </w:r>
      <w:r>
        <w:rPr>
          <w:rFonts w:ascii="Arabic Typesetting" w:hAnsi="Arabic Typesetting" w:cs="Arabic Typesetting" w:hint="cs"/>
          <w:b/>
          <w:bCs/>
          <w:sz w:val="96"/>
          <w:szCs w:val="96"/>
          <w:rtl/>
        </w:rPr>
        <w:t>.</w:t>
      </w:r>
    </w:p>
    <w:p w:rsidR="00557A50" w:rsidRDefault="00557A50" w:rsidP="00557A50">
      <w:pPr>
        <w:rPr>
          <w:rFonts w:ascii="Arabic Typesetting" w:hAnsi="Arabic Typesetting" w:cs="Arabic Typesetting"/>
          <w:b/>
          <w:bCs/>
          <w:sz w:val="96"/>
          <w:szCs w:val="96"/>
          <w:rtl/>
        </w:rPr>
      </w:pPr>
      <w:r w:rsidRPr="00860CD2">
        <w:rPr>
          <w:rFonts w:ascii="Arabic Typesetting" w:hAnsi="Arabic Typesetting" w:cs="Arabic Typesetting" w:hint="eastAsia"/>
          <w:b/>
          <w:bCs/>
          <w:sz w:val="96"/>
          <w:szCs w:val="96"/>
          <w:rtl/>
        </w:rPr>
        <w:t>وأما</w:t>
      </w:r>
      <w:r w:rsidRPr="00860CD2">
        <w:rPr>
          <w:rFonts w:ascii="Arabic Typesetting" w:hAnsi="Arabic Typesetting" w:cs="Arabic Typesetting"/>
          <w:b/>
          <w:bCs/>
          <w:sz w:val="96"/>
          <w:szCs w:val="96"/>
          <w:rtl/>
        </w:rPr>
        <w:t xml:space="preserve"> الشيعة فإنهم عندما جددوا بيعتهم لعلي بعد خروج الخوارج إلى </w:t>
      </w:r>
    </w:p>
    <w:p w:rsidR="00557A50" w:rsidRPr="00860CD2" w:rsidRDefault="00557A50" w:rsidP="00557A50">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 xml:space="preserve">حروراء </w:t>
      </w:r>
      <w:proofErr w:type="spellStart"/>
      <w:r w:rsidRPr="00860CD2">
        <w:rPr>
          <w:rFonts w:ascii="Arabic Typesetting" w:hAnsi="Arabic Typesetting" w:cs="Arabic Typesetting"/>
          <w:b/>
          <w:bCs/>
          <w:sz w:val="96"/>
          <w:szCs w:val="96"/>
          <w:rtl/>
        </w:rPr>
        <w:t>والنهراون</w:t>
      </w:r>
      <w:proofErr w:type="spellEnd"/>
      <w:r w:rsidRPr="00860CD2">
        <w:rPr>
          <w:rFonts w:ascii="Arabic Typesetting" w:hAnsi="Arabic Typesetting" w:cs="Arabic Typesetting"/>
          <w:b/>
          <w:bCs/>
          <w:sz w:val="96"/>
          <w:szCs w:val="96"/>
          <w:rtl/>
        </w:rPr>
        <w:t xml:space="preserve">  قالوا له أولاً: «نحن أولياء من واليت وأعداء من عاديت». فشرط لهم – كرم الله وجهه سنة رسول الله </w:t>
      </w:r>
      <w:r w:rsidRPr="00860CD2">
        <w:rPr>
          <w:rFonts w:ascii="Arabic Typesetting" w:hAnsi="Arabic Typesetting" w:cs="Arabic Typesetting" w:hint="cs"/>
          <w:b/>
          <w:bCs/>
          <w:sz w:val="96"/>
          <w:szCs w:val="96"/>
          <w:rtl/>
        </w:rPr>
        <w:t>ﷺ</w:t>
      </w:r>
      <w:r w:rsidRPr="00860CD2">
        <w:rPr>
          <w:rFonts w:ascii="Times New Roman" w:hAnsi="Times New Roman" w:cs="Times New Roman" w:hint="cs"/>
          <w:b/>
          <w:bCs/>
          <w:sz w:val="96"/>
          <w:szCs w:val="96"/>
          <w:rtl/>
        </w:rPr>
        <w:t>‬</w:t>
      </w:r>
      <w:r w:rsidRPr="00860CD2">
        <w:rPr>
          <w:rFonts w:ascii="Arabic Typesetting" w:hAnsi="Arabic Typesetting" w:cs="Arabic Typesetting"/>
          <w:b/>
          <w:bCs/>
          <w:sz w:val="96"/>
          <w:szCs w:val="96"/>
          <w:rtl/>
        </w:rPr>
        <w:t xml:space="preserve">: أي أن يوالوا من والى على سنة رسول الله، ويعادوا من عادى على سنته </w:t>
      </w:r>
      <w:r w:rsidRPr="00860CD2">
        <w:rPr>
          <w:rFonts w:ascii="Arabic Typesetting" w:hAnsi="Arabic Typesetting" w:cs="Arabic Typesetting" w:hint="cs"/>
          <w:b/>
          <w:bCs/>
          <w:sz w:val="96"/>
          <w:szCs w:val="96"/>
          <w:rtl/>
        </w:rPr>
        <w:lastRenderedPageBreak/>
        <w:t>ﷺ</w:t>
      </w:r>
      <w:r w:rsidRPr="00860CD2">
        <w:rPr>
          <w:rFonts w:ascii="Times New Roman" w:hAnsi="Times New Roman" w:cs="Times New Roman" w:hint="cs"/>
          <w:b/>
          <w:bCs/>
          <w:sz w:val="96"/>
          <w:szCs w:val="96"/>
          <w:rtl/>
        </w:rPr>
        <w:t>‬</w:t>
      </w:r>
      <w:r w:rsidRPr="00860CD2">
        <w:rPr>
          <w:rFonts w:ascii="Arabic Typesetting" w:hAnsi="Arabic Typesetting" w:cs="Arabic Typesetting"/>
          <w:b/>
          <w:bCs/>
          <w:sz w:val="96"/>
          <w:szCs w:val="96"/>
          <w:rtl/>
        </w:rPr>
        <w:t>. ف</w:t>
      </w:r>
      <w:r w:rsidRPr="00860CD2">
        <w:rPr>
          <w:rFonts w:ascii="Arabic Typesetting" w:hAnsi="Arabic Typesetting" w:cs="Arabic Typesetting" w:hint="eastAsia"/>
          <w:b/>
          <w:bCs/>
          <w:sz w:val="96"/>
          <w:szCs w:val="96"/>
          <w:rtl/>
        </w:rPr>
        <w:t>جاءه</w:t>
      </w:r>
      <w:r w:rsidRPr="00860CD2">
        <w:rPr>
          <w:rFonts w:ascii="Arabic Typesetting" w:hAnsi="Arabic Typesetting" w:cs="Arabic Typesetting"/>
          <w:b/>
          <w:bCs/>
          <w:sz w:val="96"/>
          <w:szCs w:val="96"/>
          <w:rtl/>
        </w:rPr>
        <w:t xml:space="preserve"> ربيعة بن أبي شداد الخثعمي – وكان صاحب راية خثعم في جيش علي أيام الجمل وصفين – فقال له علي: «بايع على كتاب الله وسنة رسوله </w:t>
      </w:r>
      <w:r w:rsidRPr="00860CD2">
        <w:rPr>
          <w:rFonts w:ascii="Arabic Typesetting" w:hAnsi="Arabic Typesetting" w:cs="Arabic Typesetting" w:hint="cs"/>
          <w:b/>
          <w:bCs/>
          <w:sz w:val="96"/>
          <w:szCs w:val="96"/>
          <w:rtl/>
        </w:rPr>
        <w:t>ﷺ</w:t>
      </w:r>
      <w:r w:rsidRPr="00860CD2">
        <w:rPr>
          <w:rFonts w:ascii="Times New Roman" w:hAnsi="Times New Roman" w:cs="Times New Roman" w:hint="cs"/>
          <w:b/>
          <w:bCs/>
          <w:sz w:val="96"/>
          <w:szCs w:val="96"/>
          <w:rtl/>
        </w:rPr>
        <w:t>‬</w:t>
      </w:r>
      <w:r w:rsidRPr="00860CD2">
        <w:rPr>
          <w:rFonts w:ascii="Arabic Typesetting" w:hAnsi="Arabic Typesetting" w:cs="Arabic Typesetting" w:hint="eastAsia"/>
          <w:b/>
          <w:bCs/>
          <w:sz w:val="96"/>
          <w:szCs w:val="96"/>
          <w:rtl/>
        </w:rPr>
        <w:t>»</w:t>
      </w:r>
      <w:r w:rsidRPr="00860CD2">
        <w:rPr>
          <w:rFonts w:ascii="Arabic Typesetting" w:hAnsi="Arabic Typesetting" w:cs="Arabic Typesetting"/>
          <w:b/>
          <w:bCs/>
          <w:sz w:val="96"/>
          <w:szCs w:val="96"/>
          <w:rtl/>
        </w:rPr>
        <w:t xml:space="preserve"> فقال ربيعة: «وعلى سنة أبي بكر وعمر» فقال علي: «لو أن أبا بكر وعمر عملا بغير كتاب الله وسنة رسول الله </w:t>
      </w:r>
      <w:r w:rsidRPr="00860CD2">
        <w:rPr>
          <w:rFonts w:ascii="Arabic Typesetting" w:hAnsi="Arabic Typesetting" w:cs="Arabic Typesetting" w:hint="cs"/>
          <w:b/>
          <w:bCs/>
          <w:sz w:val="96"/>
          <w:szCs w:val="96"/>
          <w:rtl/>
        </w:rPr>
        <w:t>ﷺ</w:t>
      </w:r>
      <w:r w:rsidRPr="00860CD2">
        <w:rPr>
          <w:rFonts w:ascii="Times New Roman" w:hAnsi="Times New Roman" w:cs="Times New Roman" w:hint="cs"/>
          <w:b/>
          <w:bCs/>
          <w:sz w:val="96"/>
          <w:szCs w:val="96"/>
          <w:rtl/>
        </w:rPr>
        <w:t>‬</w:t>
      </w:r>
      <w:r w:rsidRPr="00860CD2">
        <w:rPr>
          <w:rFonts w:ascii="Arabic Typesetting" w:hAnsi="Arabic Typesetting" w:cs="Arabic Typesetting"/>
          <w:b/>
          <w:bCs/>
          <w:sz w:val="96"/>
          <w:szCs w:val="96"/>
          <w:rtl/>
        </w:rPr>
        <w:t xml:space="preserve"> لم يكونا على شيء من ا</w:t>
      </w:r>
      <w:r w:rsidRPr="00860CD2">
        <w:rPr>
          <w:rFonts w:ascii="Arabic Typesetting" w:hAnsi="Arabic Typesetting" w:cs="Arabic Typesetting" w:hint="eastAsia"/>
          <w:b/>
          <w:bCs/>
          <w:sz w:val="96"/>
          <w:szCs w:val="96"/>
          <w:rtl/>
        </w:rPr>
        <w:t>لحق»</w:t>
      </w:r>
      <w:r w:rsidRPr="00860CD2">
        <w:rPr>
          <w:rFonts w:ascii="Arabic Typesetting" w:hAnsi="Arabic Typesetting" w:cs="Arabic Typesetting"/>
          <w:b/>
          <w:bCs/>
          <w:sz w:val="96"/>
          <w:szCs w:val="96"/>
          <w:rtl/>
        </w:rPr>
        <w:t xml:space="preserve"> أي أن سنة أبي بكر وعمر إنما كانت محمودة ومرغوبًا فيها لأنها قائمة على العمل بكتاب الله وسنة </w:t>
      </w:r>
      <w:r w:rsidRPr="00860CD2">
        <w:rPr>
          <w:rFonts w:ascii="Arabic Typesetting" w:hAnsi="Arabic Typesetting" w:cs="Arabic Typesetting"/>
          <w:b/>
          <w:bCs/>
          <w:sz w:val="96"/>
          <w:szCs w:val="96"/>
          <w:rtl/>
        </w:rPr>
        <w:lastRenderedPageBreak/>
        <w:t>رسوله، فبيعتكم الآن على كتاب الله وسنة رسوله تدخل فيها سنة أبي بكر وعمر.</w:t>
      </w:r>
    </w:p>
    <w:p w:rsidR="00557A50" w:rsidRDefault="00557A50" w:rsidP="00557A50">
      <w:pPr>
        <w:rPr>
          <w:rFonts w:ascii="Arabic Typesetting" w:hAnsi="Arabic Typesetting" w:cs="Arabic Typesetting"/>
          <w:b/>
          <w:bCs/>
          <w:sz w:val="96"/>
          <w:szCs w:val="96"/>
          <w:rtl/>
        </w:rPr>
      </w:pPr>
      <w:r w:rsidRPr="00860CD2">
        <w:rPr>
          <w:rFonts w:ascii="Arabic Typesetting" w:hAnsi="Arabic Typesetting" w:cs="Arabic Typesetting" w:hint="eastAsia"/>
          <w:b/>
          <w:bCs/>
          <w:sz w:val="96"/>
          <w:szCs w:val="96"/>
          <w:rtl/>
        </w:rPr>
        <w:t>هكذا</w:t>
      </w:r>
      <w:r w:rsidRPr="00860CD2">
        <w:rPr>
          <w:rFonts w:ascii="Arabic Typesetting" w:hAnsi="Arabic Typesetting" w:cs="Arabic Typesetting"/>
          <w:b/>
          <w:bCs/>
          <w:sz w:val="96"/>
          <w:szCs w:val="96"/>
          <w:rtl/>
        </w:rPr>
        <w:t xml:space="preserve"> كان (موقف) أمير المؤمنين علي من أخويه وحبيبيه خليفتي رسول الله؛ أبي بكر، وعمر، في حياته كلها، وهكذا كانت شيعته الأولى: من خرج منهم عليه، ومن جدد البيعة له بعد التحكيم.</w:t>
      </w:r>
    </w:p>
    <w:p w:rsidR="00557A50" w:rsidRPr="00C0660B" w:rsidRDefault="00557A50" w:rsidP="00557A50">
      <w:pPr>
        <w:rPr>
          <w:rFonts w:ascii="Arabic Typesetting" w:hAnsi="Arabic Typesetting" w:cs="Arabic Typesetting"/>
          <w:b/>
          <w:bCs/>
          <w:sz w:val="96"/>
          <w:szCs w:val="96"/>
          <w:rtl/>
        </w:rPr>
      </w:pPr>
      <w:r w:rsidRPr="00C0660B">
        <w:rPr>
          <w:rFonts w:ascii="Arabic Typesetting" w:hAnsi="Arabic Typesetting" w:cs="Arabic Typesetting"/>
          <w:b/>
          <w:bCs/>
          <w:sz w:val="96"/>
          <w:szCs w:val="96"/>
          <w:rtl/>
        </w:rPr>
        <w:t>إلى هنا ونكمل في الحلقة القادمة ،والسلام عليكم ورحمة الله وبركاته</w:t>
      </w:r>
    </w:p>
    <w:p w:rsidR="00C7314F" w:rsidRDefault="00C7314F">
      <w:bookmarkStart w:id="0" w:name="_GoBack"/>
      <w:bookmarkEnd w:id="0"/>
    </w:p>
    <w:sectPr w:rsidR="00C7314F"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308" w:rsidRDefault="00B44308" w:rsidP="00557A50">
      <w:pPr>
        <w:spacing w:after="0" w:line="240" w:lineRule="auto"/>
      </w:pPr>
      <w:r>
        <w:separator/>
      </w:r>
    </w:p>
  </w:endnote>
  <w:endnote w:type="continuationSeparator" w:id="0">
    <w:p w:rsidR="00B44308" w:rsidRDefault="00B44308" w:rsidP="00557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69322863"/>
      <w:docPartObj>
        <w:docPartGallery w:val="Page Numbers (Bottom of Page)"/>
        <w:docPartUnique/>
      </w:docPartObj>
    </w:sdtPr>
    <w:sdtContent>
      <w:p w:rsidR="00557A50" w:rsidRDefault="00557A50">
        <w:pPr>
          <w:pStyle w:val="a4"/>
          <w:jc w:val="center"/>
        </w:pPr>
        <w:r>
          <w:fldChar w:fldCharType="begin"/>
        </w:r>
        <w:r>
          <w:instrText>PAGE   \* MERGEFORMAT</w:instrText>
        </w:r>
        <w:r>
          <w:fldChar w:fldCharType="separate"/>
        </w:r>
        <w:r w:rsidRPr="00557A50">
          <w:rPr>
            <w:noProof/>
            <w:rtl/>
            <w:lang w:val="ar-SA"/>
          </w:rPr>
          <w:t>8</w:t>
        </w:r>
        <w:r>
          <w:fldChar w:fldCharType="end"/>
        </w:r>
      </w:p>
    </w:sdtContent>
  </w:sdt>
  <w:p w:rsidR="00557A50" w:rsidRDefault="00557A5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308" w:rsidRDefault="00B44308" w:rsidP="00557A50">
      <w:pPr>
        <w:spacing w:after="0" w:line="240" w:lineRule="auto"/>
      </w:pPr>
      <w:r>
        <w:separator/>
      </w:r>
    </w:p>
  </w:footnote>
  <w:footnote w:type="continuationSeparator" w:id="0">
    <w:p w:rsidR="00B44308" w:rsidRDefault="00B44308" w:rsidP="00557A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A50"/>
    <w:rsid w:val="00557A50"/>
    <w:rsid w:val="00B44308"/>
    <w:rsid w:val="00BB584D"/>
    <w:rsid w:val="00C731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A50"/>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7A50"/>
    <w:pPr>
      <w:tabs>
        <w:tab w:val="center" w:pos="4153"/>
        <w:tab w:val="right" w:pos="8306"/>
      </w:tabs>
      <w:spacing w:after="0" w:line="240" w:lineRule="auto"/>
    </w:pPr>
  </w:style>
  <w:style w:type="character" w:customStyle="1" w:styleId="Char">
    <w:name w:val="رأس الصفحة Char"/>
    <w:basedOn w:val="a0"/>
    <w:link w:val="a3"/>
    <w:uiPriority w:val="99"/>
    <w:rsid w:val="00557A50"/>
    <w:rPr>
      <w:rFonts w:cs="Arial"/>
    </w:rPr>
  </w:style>
  <w:style w:type="paragraph" w:styleId="a4">
    <w:name w:val="footer"/>
    <w:basedOn w:val="a"/>
    <w:link w:val="Char0"/>
    <w:uiPriority w:val="99"/>
    <w:unhideWhenUsed/>
    <w:rsid w:val="00557A50"/>
    <w:pPr>
      <w:tabs>
        <w:tab w:val="center" w:pos="4153"/>
        <w:tab w:val="right" w:pos="8306"/>
      </w:tabs>
      <w:spacing w:after="0" w:line="240" w:lineRule="auto"/>
    </w:pPr>
  </w:style>
  <w:style w:type="character" w:customStyle="1" w:styleId="Char0">
    <w:name w:val="تذييل الصفحة Char"/>
    <w:basedOn w:val="a0"/>
    <w:link w:val="a4"/>
    <w:uiPriority w:val="99"/>
    <w:rsid w:val="00557A50"/>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A50"/>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7A50"/>
    <w:pPr>
      <w:tabs>
        <w:tab w:val="center" w:pos="4153"/>
        <w:tab w:val="right" w:pos="8306"/>
      </w:tabs>
      <w:spacing w:after="0" w:line="240" w:lineRule="auto"/>
    </w:pPr>
  </w:style>
  <w:style w:type="character" w:customStyle="1" w:styleId="Char">
    <w:name w:val="رأس الصفحة Char"/>
    <w:basedOn w:val="a0"/>
    <w:link w:val="a3"/>
    <w:uiPriority w:val="99"/>
    <w:rsid w:val="00557A50"/>
    <w:rPr>
      <w:rFonts w:cs="Arial"/>
    </w:rPr>
  </w:style>
  <w:style w:type="paragraph" w:styleId="a4">
    <w:name w:val="footer"/>
    <w:basedOn w:val="a"/>
    <w:link w:val="Char0"/>
    <w:uiPriority w:val="99"/>
    <w:unhideWhenUsed/>
    <w:rsid w:val="00557A50"/>
    <w:pPr>
      <w:tabs>
        <w:tab w:val="center" w:pos="4153"/>
        <w:tab w:val="right" w:pos="8306"/>
      </w:tabs>
      <w:spacing w:after="0" w:line="240" w:lineRule="auto"/>
    </w:pPr>
  </w:style>
  <w:style w:type="character" w:customStyle="1" w:styleId="Char0">
    <w:name w:val="تذييل الصفحة Char"/>
    <w:basedOn w:val="a0"/>
    <w:link w:val="a4"/>
    <w:uiPriority w:val="99"/>
    <w:rsid w:val="00557A50"/>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418</Words>
  <Characters>2383</Characters>
  <Application>Microsoft Office Word</Application>
  <DocSecurity>0</DocSecurity>
  <Lines>19</Lines>
  <Paragraphs>5</Paragraphs>
  <ScaleCrop>false</ScaleCrop>
  <Company>Ahmed-Under</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2021-04-28T21:21:00Z</dcterms:created>
  <dcterms:modified xsi:type="dcterms:W3CDTF">2021-04-28T21:22:00Z</dcterms:modified>
</cp:coreProperties>
</file>