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3EB" w:rsidRPr="00A013BD" w:rsidRDefault="00EB03EB" w:rsidP="00EB03EB">
      <w:pPr>
        <w:jc w:val="center"/>
        <w:rPr>
          <w:rFonts w:ascii="Arabic Typesetting" w:hAnsi="Arabic Typesetting" w:cs="Arabic Typesetting"/>
          <w:b/>
          <w:bCs/>
          <w:sz w:val="56"/>
          <w:szCs w:val="56"/>
          <w:rtl/>
        </w:rPr>
      </w:pPr>
      <w:r w:rsidRPr="00A013BD">
        <w:rPr>
          <w:rFonts w:ascii="Arabic Typesetting" w:hAnsi="Arabic Typesetting" w:cs="Arabic Typesetting" w:hint="cs"/>
          <w:b/>
          <w:bCs/>
          <w:sz w:val="56"/>
          <w:szCs w:val="56"/>
          <w:rtl/>
        </w:rPr>
        <w:t>بسم الله الرحمن الرحيم</w:t>
      </w:r>
    </w:p>
    <w:p w:rsidR="00EB03EB" w:rsidRPr="00A013BD" w:rsidRDefault="00EB03EB" w:rsidP="00EB03EB">
      <w:pPr>
        <w:jc w:val="center"/>
        <w:rPr>
          <w:rFonts w:ascii="Arabic Typesetting" w:hAnsi="Arabic Typesetting" w:cs="Arabic Typesetting"/>
          <w:b/>
          <w:bCs/>
          <w:sz w:val="56"/>
          <w:szCs w:val="56"/>
          <w:rtl/>
        </w:rPr>
      </w:pPr>
      <w:bookmarkStart w:id="0" w:name="_GoBack"/>
      <w:r w:rsidRPr="00A013BD">
        <w:rPr>
          <w:noProof/>
          <w:sz w:val="56"/>
          <w:szCs w:val="56"/>
        </w:rPr>
        <w:drawing>
          <wp:inline distT="0" distB="0" distL="0" distR="0" wp14:anchorId="16254609" wp14:editId="2EFC817D">
            <wp:extent cx="4797468" cy="4302172"/>
            <wp:effectExtent l="0" t="0" r="3175"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98457" cy="4303059"/>
                    </a:xfrm>
                    <a:prstGeom prst="rect">
                      <a:avLst/>
                    </a:prstGeom>
                  </pic:spPr>
                </pic:pic>
              </a:graphicData>
            </a:graphic>
          </wp:inline>
        </w:drawing>
      </w:r>
      <w:bookmarkEnd w:id="0"/>
    </w:p>
    <w:p w:rsidR="00EB03EB" w:rsidRPr="00A013BD" w:rsidRDefault="00EB03EB" w:rsidP="00EB03EB">
      <w:pPr>
        <w:jc w:val="center"/>
        <w:rPr>
          <w:rFonts w:ascii="Arabic Typesetting" w:hAnsi="Arabic Typesetting" w:cs="Arabic Typesetting"/>
          <w:b/>
          <w:bCs/>
          <w:sz w:val="56"/>
          <w:szCs w:val="56"/>
          <w:rtl/>
        </w:rPr>
      </w:pPr>
      <w:r w:rsidRPr="00A013BD">
        <w:rPr>
          <w:rFonts w:ascii="Arabic Typesetting" w:hAnsi="Arabic Typesetting" w:cs="Arabic Typesetting" w:hint="cs"/>
          <w:b/>
          <w:bCs/>
          <w:sz w:val="56"/>
          <w:szCs w:val="56"/>
          <w:rtl/>
        </w:rPr>
        <w:t xml:space="preserve">قال تعالى : { </w:t>
      </w:r>
      <w:r w:rsidRPr="00A013BD">
        <w:rPr>
          <w:rFonts w:ascii="Arabic Typesetting" w:hAnsi="Arabic Typesetting" w:cs="Arabic Typesetting"/>
          <w:b/>
          <w:bCs/>
          <w:sz w:val="56"/>
          <w:szCs w:val="56"/>
          <w:rtl/>
        </w:rPr>
        <w:t xml:space="preserve">وَرَبُّكَ الْغَنِيُّ ذُو الرَّحْمَةِ </w:t>
      </w:r>
      <w:r w:rsidRPr="00A013BD">
        <w:rPr>
          <w:rFonts w:ascii="Arabic Typesetting" w:hAnsi="Arabic Typesetting" w:cs="Arabic Typesetting" w:hint="cs"/>
          <w:b/>
          <w:bCs/>
          <w:sz w:val="56"/>
          <w:szCs w:val="56"/>
          <w:rtl/>
        </w:rPr>
        <w:t>}</w:t>
      </w:r>
      <w:r w:rsidRPr="00A013BD">
        <w:rPr>
          <w:rFonts w:ascii="Arabic Typesetting" w:hAnsi="Arabic Typesetting" w:cs="Arabic Typesetting"/>
          <w:b/>
          <w:bCs/>
          <w:sz w:val="56"/>
          <w:szCs w:val="56"/>
          <w:rtl/>
        </w:rPr>
        <w:t>﴿ الأنعام</w:t>
      </w:r>
      <w:r w:rsidRPr="00A013BD">
        <w:rPr>
          <w:rFonts w:ascii="Arabic Typesetting" w:hAnsi="Arabic Typesetting" w:cs="Arabic Typesetting" w:hint="cs"/>
          <w:b/>
          <w:bCs/>
          <w:sz w:val="56"/>
          <w:szCs w:val="56"/>
          <w:rtl/>
        </w:rPr>
        <w:t xml:space="preserve"> / آية </w:t>
      </w:r>
      <w:r w:rsidRPr="00A013BD">
        <w:rPr>
          <w:rFonts w:ascii="Arabic Typesetting" w:hAnsi="Arabic Typesetting" w:cs="Arabic Typesetting"/>
          <w:b/>
          <w:bCs/>
          <w:sz w:val="56"/>
          <w:szCs w:val="56"/>
          <w:rtl/>
        </w:rPr>
        <w:t>١٣٣﴾</w:t>
      </w:r>
      <w:r w:rsidRPr="00A013BD">
        <w:rPr>
          <w:sz w:val="56"/>
          <w:szCs w:val="56"/>
          <w:rtl/>
        </w:rPr>
        <w:t xml:space="preserve"> </w:t>
      </w:r>
      <w:r w:rsidRPr="00A013BD">
        <w:rPr>
          <w:rFonts w:ascii="Arabic Typesetting" w:hAnsi="Arabic Typesetting" w:cs="Arabic Typesetting"/>
          <w:b/>
          <w:bCs/>
          <w:sz w:val="56"/>
          <w:szCs w:val="56"/>
          <w:rtl/>
        </w:rPr>
        <w:t>وقال</w:t>
      </w:r>
      <w:r w:rsidRPr="00A013BD">
        <w:rPr>
          <w:rFonts w:ascii="Arabic Typesetting" w:hAnsi="Arabic Typesetting" w:cs="Arabic Typesetting" w:hint="cs"/>
          <w:b/>
          <w:bCs/>
          <w:sz w:val="56"/>
          <w:szCs w:val="56"/>
          <w:rtl/>
        </w:rPr>
        <w:t xml:space="preserve"> : {</w:t>
      </w:r>
      <w:r w:rsidRPr="00A013BD">
        <w:rPr>
          <w:rFonts w:ascii="Arabic Typesetting" w:hAnsi="Arabic Typesetting" w:cs="Arabic Typesetting"/>
          <w:b/>
          <w:bCs/>
          <w:sz w:val="56"/>
          <w:szCs w:val="56"/>
          <w:rtl/>
        </w:rPr>
        <w:t xml:space="preserve">وَكَانَ اللَّهُ غَنِيًّا حَمِيدًا </w:t>
      </w:r>
      <w:r w:rsidRPr="00A013BD">
        <w:rPr>
          <w:rFonts w:ascii="Arabic Typesetting" w:hAnsi="Arabic Typesetting" w:cs="Arabic Typesetting" w:hint="cs"/>
          <w:b/>
          <w:bCs/>
          <w:sz w:val="56"/>
          <w:szCs w:val="56"/>
          <w:rtl/>
        </w:rPr>
        <w:t xml:space="preserve">} </w:t>
      </w:r>
      <w:r w:rsidRPr="00A013BD">
        <w:rPr>
          <w:rFonts w:ascii="Arabic Typesetting" w:hAnsi="Arabic Typesetting" w:cs="Arabic Typesetting"/>
          <w:b/>
          <w:bCs/>
          <w:sz w:val="56"/>
          <w:szCs w:val="56"/>
          <w:rtl/>
        </w:rPr>
        <w:t>﴿ النساء</w:t>
      </w:r>
      <w:r w:rsidRPr="00A013BD">
        <w:rPr>
          <w:rFonts w:ascii="Arabic Typesetting" w:hAnsi="Arabic Typesetting" w:cs="Arabic Typesetting" w:hint="cs"/>
          <w:b/>
          <w:bCs/>
          <w:sz w:val="56"/>
          <w:szCs w:val="56"/>
          <w:rtl/>
        </w:rPr>
        <w:t xml:space="preserve"> آية / </w:t>
      </w:r>
      <w:r w:rsidRPr="00A013BD">
        <w:rPr>
          <w:rFonts w:ascii="Arabic Typesetting" w:hAnsi="Arabic Typesetting" w:cs="Arabic Typesetting"/>
          <w:b/>
          <w:bCs/>
          <w:sz w:val="56"/>
          <w:szCs w:val="56"/>
          <w:rtl/>
        </w:rPr>
        <w:t>١٣١﴾</w:t>
      </w:r>
    </w:p>
    <w:p w:rsidR="00EB03EB" w:rsidRPr="00A013BD" w:rsidRDefault="00EB03EB" w:rsidP="00EB03EB">
      <w:pPr>
        <w:jc w:val="center"/>
        <w:rPr>
          <w:rFonts w:ascii="Arabic Typesetting" w:hAnsi="Arabic Typesetting" w:cs="Arabic Typesetting"/>
          <w:b/>
          <w:bCs/>
          <w:sz w:val="56"/>
          <w:szCs w:val="56"/>
          <w:rtl/>
        </w:rPr>
      </w:pPr>
      <w:r>
        <w:rPr>
          <w:rFonts w:ascii="Arabic Typesetting" w:hAnsi="Arabic Typesetting" w:cs="Arabic Typesetting" w:hint="cs"/>
          <w:b/>
          <w:bCs/>
          <w:sz w:val="56"/>
          <w:szCs w:val="56"/>
          <w:rtl/>
        </w:rPr>
        <w:t>جمع و</w:t>
      </w:r>
      <w:r w:rsidRPr="00A013BD">
        <w:rPr>
          <w:rFonts w:ascii="Arabic Typesetting" w:hAnsi="Arabic Typesetting" w:cs="Arabic Typesetting" w:hint="cs"/>
          <w:b/>
          <w:bCs/>
          <w:sz w:val="56"/>
          <w:szCs w:val="56"/>
          <w:rtl/>
        </w:rPr>
        <w:t>إعداد وتأليف : الدكتور / مسفر بن سعيد دماس الغامدي</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إن الحمد لله ، نحمده ،ونستعينه ،ونستغفره ، ونعوذ بالله من شرور </w:t>
      </w:r>
      <w:r w:rsidRPr="00A013BD">
        <w:rPr>
          <w:rFonts w:ascii="Arabic Typesetting" w:hAnsi="Arabic Typesetting" w:cs="Arabic Typesetting"/>
          <w:b/>
          <w:bCs/>
          <w:sz w:val="96"/>
          <w:szCs w:val="96"/>
          <w:rtl/>
        </w:rPr>
        <w:lastRenderedPageBreak/>
        <w:t>أنفسنا ، ومن سيئات أعمالنا ، من يهده الله فلا مضل له ، ومن يضلل فلا هادي له ،وأشهد أن لا اله الا الله ، وحده لا شريك له ،</w:t>
      </w:r>
      <w:r>
        <w:rPr>
          <w:rFonts w:ascii="Arabic Typesetting" w:hAnsi="Arabic Typesetting" w:cs="Arabic Typesetting"/>
          <w:b/>
          <w:bCs/>
          <w:sz w:val="96"/>
          <w:szCs w:val="96"/>
          <w:rtl/>
        </w:rPr>
        <w:t>وأشهد أن محمداً عبده ورسوله  {</w:t>
      </w:r>
      <w:r w:rsidRPr="00A013BD">
        <w:rPr>
          <w:rFonts w:ascii="Arabic Typesetting" w:hAnsi="Arabic Typesetting" w:cs="Arabic Typesetting"/>
          <w:b/>
          <w:bCs/>
          <w:sz w:val="96"/>
          <w:szCs w:val="96"/>
          <w:rtl/>
        </w:rPr>
        <w:t xml:space="preserve">يا أيها الذين آمنوا اتقوا الله حق تقاته ، ولا تموتن إلا وأنتم مسلمون }  آل عمران  / 120 { </w:t>
      </w:r>
      <w:proofErr w:type="spellStart"/>
      <w:r w:rsidRPr="00A013BD">
        <w:rPr>
          <w:rFonts w:ascii="Arabic Typesetting" w:hAnsi="Arabic Typesetting" w:cs="Arabic Typesetting"/>
          <w:b/>
          <w:bCs/>
          <w:sz w:val="96"/>
          <w:szCs w:val="96"/>
          <w:rtl/>
        </w:rPr>
        <w:t>ياأيها</w:t>
      </w:r>
      <w:proofErr w:type="spellEnd"/>
      <w:r w:rsidRPr="00A013BD">
        <w:rPr>
          <w:rFonts w:ascii="Arabic Typesetting" w:hAnsi="Arabic Typesetting" w:cs="Arabic Typesetting"/>
          <w:b/>
          <w:bCs/>
          <w:sz w:val="96"/>
          <w:szCs w:val="96"/>
          <w:rtl/>
        </w:rPr>
        <w:t xml:space="preserve"> الناس اتقوا ربكم الذي خلقكم من نفس واحدة ، وخلق منها زوجها ، وبث منهما رجالاً كثيراً ونساءً ، واتقوا الله الذي تساءلون به والأرحام إن الله كان عليكم رقيباً }النساء  / 1  { يا </w:t>
      </w:r>
      <w:r w:rsidRPr="00A013BD">
        <w:rPr>
          <w:rFonts w:ascii="Arabic Typesetting" w:hAnsi="Arabic Typesetting" w:cs="Arabic Typesetting"/>
          <w:b/>
          <w:bCs/>
          <w:sz w:val="96"/>
          <w:szCs w:val="96"/>
          <w:rtl/>
        </w:rPr>
        <w:lastRenderedPageBreak/>
        <w:t xml:space="preserve">أيها الذين آمنوا اتقوا الله وقولوا قولاً سديداً ، يصلح لكم أعمالكم ويغفر لكم ذنوبكم ، ومن يطع الله ورسوله فقد فاز فوزاً عظيماً } </w:t>
      </w:r>
      <w:r w:rsidRPr="007E2906">
        <w:rPr>
          <w:rFonts w:ascii="Arabic Typesetting" w:hAnsi="Arabic Typesetting" w:cs="Arabic Typesetting"/>
          <w:b/>
          <w:bCs/>
          <w:sz w:val="56"/>
          <w:szCs w:val="56"/>
          <w:rtl/>
        </w:rPr>
        <w:t xml:space="preserve">الأحزاب  / 70 ، 71  </w:t>
      </w:r>
      <w:r w:rsidRPr="00A013BD">
        <w:rPr>
          <w:rFonts w:ascii="Arabic Typesetting" w:hAnsi="Arabic Typesetting" w:cs="Arabic Typesetting"/>
          <w:b/>
          <w:bCs/>
          <w:sz w:val="96"/>
          <w:szCs w:val="96"/>
          <w:rtl/>
        </w:rPr>
        <w:t>وبعد :</w:t>
      </w:r>
      <w:r>
        <w:rPr>
          <w:rFonts w:ascii="Arabic Typesetting" w:hAnsi="Arabic Typesetting" w:cs="Arabic Typesetting" w:hint="cs"/>
          <w:b/>
          <w:bCs/>
          <w:sz w:val="96"/>
          <w:szCs w:val="96"/>
          <w:rtl/>
        </w:rPr>
        <w:t xml:space="preserve"> </w:t>
      </w:r>
      <w:r w:rsidRPr="00A013BD">
        <w:rPr>
          <w:rFonts w:ascii="Arabic Typesetting" w:hAnsi="Arabic Typesetting" w:cs="Arabic Typesetting" w:hint="cs"/>
          <w:b/>
          <w:bCs/>
          <w:sz w:val="96"/>
          <w:szCs w:val="96"/>
          <w:rtl/>
        </w:rPr>
        <w:t>فهذه</w:t>
      </w:r>
      <w:r>
        <w:rPr>
          <w:rFonts w:ascii="Arabic Typesetting" w:hAnsi="Arabic Typesetting" w:cs="Arabic Typesetting" w:hint="cs"/>
          <w:b/>
          <w:bCs/>
          <w:sz w:val="96"/>
          <w:szCs w:val="96"/>
          <w:rtl/>
        </w:rPr>
        <w:t xml:space="preserve"> الحلقة الأولى في موضوع ( الغني المغني ) من اسماء الله الحسنى وصفاته وهي بعنوان :</w:t>
      </w:r>
      <w:r w:rsidRPr="00A013BD">
        <w:rPr>
          <w:rFonts w:ascii="Arabic Typesetting" w:hAnsi="Arabic Typesetting" w:cs="Arabic Typesetting" w:hint="cs"/>
          <w:b/>
          <w:bCs/>
          <w:sz w:val="96"/>
          <w:szCs w:val="96"/>
          <w:rtl/>
        </w:rPr>
        <w:t xml:space="preserve"> مقدمة عن </w:t>
      </w:r>
      <w:r w:rsidRPr="00A013BD">
        <w:rPr>
          <w:rFonts w:ascii="Arabic Typesetting" w:hAnsi="Arabic Typesetting" w:cs="Arabic Typesetting"/>
          <w:b/>
          <w:bCs/>
          <w:sz w:val="96"/>
          <w:szCs w:val="96"/>
          <w:rtl/>
        </w:rPr>
        <w:t xml:space="preserve">توحيد الأسماء والصفات وأثره في وجدان العبد وسلوكه </w:t>
      </w:r>
      <w:proofErr w:type="spellStart"/>
      <w:r w:rsidRPr="00A013BD">
        <w:rPr>
          <w:rFonts w:ascii="Arabic Typesetting" w:hAnsi="Arabic Typesetting" w:cs="Arabic Typesetting"/>
          <w:b/>
          <w:bCs/>
          <w:sz w:val="96"/>
          <w:szCs w:val="96"/>
          <w:rtl/>
        </w:rPr>
        <w:t>الإيماني</w:t>
      </w:r>
      <w:proofErr w:type="spellEnd"/>
      <w:r w:rsidRPr="00A013BD">
        <w:rPr>
          <w:rFonts w:ascii="Arabic Typesetting" w:hAnsi="Arabic Typesetting" w:cs="Arabic Typesetting"/>
          <w:b/>
          <w:bCs/>
          <w:sz w:val="96"/>
          <w:szCs w:val="96"/>
          <w:rtl/>
        </w:rPr>
        <w:t xml:space="preserve"> </w:t>
      </w:r>
      <w:r w:rsidRPr="00A013BD">
        <w:rPr>
          <w:rFonts w:ascii="Arabic Typesetting" w:hAnsi="Arabic Typesetting" w:cs="Arabic Typesetting" w:hint="cs"/>
          <w:b/>
          <w:bCs/>
          <w:sz w:val="96"/>
          <w:szCs w:val="96"/>
          <w:rtl/>
        </w:rPr>
        <w:t>:</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lastRenderedPageBreak/>
        <w:t xml:space="preserve">اعلم - رحمني الله وإياك - أن النبي صلى الله عليه وسلم أمرنا أن نسأل الله علماً نافعاً، ونتعوذ به من علم لا ينفــع، فقال: «اللهم إني أعوذ بك من علم لا ينفع، ومن قلب لا يخشع، ومن نفس لا تشبع، ومن دعوة لا يستجاب لها» [رواه مسلم (2722) من حديث زيد بن أرقم رضي الله عنه]. </w:t>
      </w:r>
    </w:p>
    <w:p w:rsidR="00EB03EB"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واعلم أن أنفع العلوم علم التوحيد، ومنه علم الأسماء والصفات، وذلك لأن </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lastRenderedPageBreak/>
        <w:t xml:space="preserve">شرف العلم بشرف المعلوم، والباري أشرف المعلومات؛ فالعلم بأسمائه وصفاته أشرف العلوم. </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"والعلم النافع ما عرَّف العبدَ بربه، ودلَّه عليه حتى عرفه ووحَّده وأنس به واستحى من قربه وعَبَده كأنه يراه. </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فأصل العلم بالله الذي يوجب خشيته ومحبته والقرب منه والأنس به والشوق إليه، ثم يتلوه العلم بأحكام الله، وما يحبه </w:t>
      </w:r>
      <w:proofErr w:type="spellStart"/>
      <w:r w:rsidRPr="00A013BD">
        <w:rPr>
          <w:rFonts w:ascii="Arabic Typesetting" w:hAnsi="Arabic Typesetting" w:cs="Arabic Typesetting"/>
          <w:b/>
          <w:bCs/>
          <w:sz w:val="96"/>
          <w:szCs w:val="96"/>
          <w:rtl/>
        </w:rPr>
        <w:t>ويرضاه</w:t>
      </w:r>
      <w:proofErr w:type="spellEnd"/>
      <w:r w:rsidRPr="00A013BD">
        <w:rPr>
          <w:rFonts w:ascii="Arabic Typesetting" w:hAnsi="Arabic Typesetting" w:cs="Arabic Typesetting"/>
          <w:b/>
          <w:bCs/>
          <w:sz w:val="96"/>
          <w:szCs w:val="96"/>
          <w:rtl/>
        </w:rPr>
        <w:t xml:space="preserve"> من العبد من قول أو عمل أو </w:t>
      </w:r>
    </w:p>
    <w:p w:rsidR="00EB03EB"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lastRenderedPageBreak/>
        <w:t xml:space="preserve">حال أو اعتقاد، فمن تحقق </w:t>
      </w:r>
      <w:proofErr w:type="spellStart"/>
      <w:r w:rsidRPr="00A013BD">
        <w:rPr>
          <w:rFonts w:ascii="Arabic Typesetting" w:hAnsi="Arabic Typesetting" w:cs="Arabic Typesetting"/>
          <w:b/>
          <w:bCs/>
          <w:sz w:val="96"/>
          <w:szCs w:val="96"/>
          <w:rtl/>
        </w:rPr>
        <w:t>بهذين</w:t>
      </w:r>
      <w:proofErr w:type="spellEnd"/>
      <w:r w:rsidRPr="00A013BD">
        <w:rPr>
          <w:rFonts w:ascii="Arabic Typesetting" w:hAnsi="Arabic Typesetting" w:cs="Arabic Typesetting"/>
          <w:b/>
          <w:bCs/>
          <w:sz w:val="96"/>
          <w:szCs w:val="96"/>
          <w:rtl/>
        </w:rPr>
        <w:t xml:space="preserve"> العلمين كان علمه نافعاً، وحصل له العلم </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النافع والقلب الخاشع والنفس القانعة والدعاء المسموع، ومن فاته هذا العلم النافع، وقع في الأربع التي استعاذ منها النبي صلى الله عليه وسلم، وصار علمه وبالاً وحجة عليه، فلم ينتفع به؛ لأنه لم يخشع قلبه لربه، ولم تشبع نفسه من الدنيا، بل ازداد عليها حرصاً ولها طلباً ولم يُسمع دعاؤه؛ لعدم امتثاله لأوامر ربه </w:t>
      </w:r>
      <w:r w:rsidRPr="00A013BD">
        <w:rPr>
          <w:rFonts w:ascii="Arabic Typesetting" w:hAnsi="Arabic Typesetting" w:cs="Arabic Typesetting"/>
          <w:b/>
          <w:bCs/>
          <w:sz w:val="96"/>
          <w:szCs w:val="96"/>
          <w:rtl/>
        </w:rPr>
        <w:lastRenderedPageBreak/>
        <w:t xml:space="preserve">وعدم اجتنابه لما يسخطه ويكرهه، هذا إن كان علمه علماً يمكن الانتفاع به، وهو المتلقي عن الكتاب والسنة، فإن كان متلقي عن غير ذلك؛ فهو غير نافع في نفسه، ولا يمكن الانتفاع به، بل ضره أكثر من نفعه. </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والعلم النافع يدل على أمرين: أحدهما: على معرفة الله وما يستحقه من الأسماء الحسنى والصفات العلى والأفعال الباهرة، وذلك يستلزم إجلاله وإعظامه وخشيته </w:t>
      </w:r>
      <w:r w:rsidRPr="00A013BD">
        <w:rPr>
          <w:rFonts w:ascii="Arabic Typesetting" w:hAnsi="Arabic Typesetting" w:cs="Arabic Typesetting"/>
          <w:b/>
          <w:bCs/>
          <w:sz w:val="96"/>
          <w:szCs w:val="96"/>
          <w:rtl/>
        </w:rPr>
        <w:lastRenderedPageBreak/>
        <w:t>ومهابته ومحبته ورجاءه وا</w:t>
      </w:r>
      <w:r>
        <w:rPr>
          <w:rFonts w:ascii="Arabic Typesetting" w:hAnsi="Arabic Typesetting" w:cs="Arabic Typesetting"/>
          <w:b/>
          <w:bCs/>
          <w:sz w:val="96"/>
          <w:szCs w:val="96"/>
          <w:rtl/>
        </w:rPr>
        <w:t xml:space="preserve">لتوكل عليه والرضا بقضائه </w:t>
      </w:r>
      <w:proofErr w:type="spellStart"/>
      <w:r>
        <w:rPr>
          <w:rFonts w:ascii="Arabic Typesetting" w:hAnsi="Arabic Typesetting" w:cs="Arabic Typesetting"/>
          <w:b/>
          <w:bCs/>
          <w:sz w:val="96"/>
          <w:szCs w:val="96"/>
          <w:rtl/>
        </w:rPr>
        <w:t>والصبر</w:t>
      </w:r>
      <w:r w:rsidRPr="00A013BD">
        <w:rPr>
          <w:rFonts w:ascii="Arabic Typesetting" w:hAnsi="Arabic Typesetting" w:cs="Arabic Typesetting"/>
          <w:b/>
          <w:bCs/>
          <w:sz w:val="96"/>
          <w:szCs w:val="96"/>
          <w:rtl/>
        </w:rPr>
        <w:t>على</w:t>
      </w:r>
      <w:proofErr w:type="spellEnd"/>
      <w:r w:rsidRPr="00A013BD">
        <w:rPr>
          <w:rFonts w:ascii="Arabic Typesetting" w:hAnsi="Arabic Typesetting" w:cs="Arabic Typesetting"/>
          <w:b/>
          <w:bCs/>
          <w:sz w:val="96"/>
          <w:szCs w:val="96"/>
          <w:rtl/>
        </w:rPr>
        <w:t xml:space="preserve"> بلائه. </w:t>
      </w:r>
    </w:p>
    <w:p w:rsidR="00EB03EB" w:rsidRPr="00A013BD"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والأمر الثاني: المعرفة بما يحبه </w:t>
      </w:r>
      <w:proofErr w:type="spellStart"/>
      <w:r w:rsidRPr="00A013BD">
        <w:rPr>
          <w:rFonts w:ascii="Arabic Typesetting" w:hAnsi="Arabic Typesetting" w:cs="Arabic Typesetting"/>
          <w:b/>
          <w:bCs/>
          <w:sz w:val="96"/>
          <w:szCs w:val="96"/>
          <w:rtl/>
        </w:rPr>
        <w:t>ويرضاه</w:t>
      </w:r>
      <w:proofErr w:type="spellEnd"/>
      <w:r w:rsidRPr="00A013BD">
        <w:rPr>
          <w:rFonts w:ascii="Arabic Typesetting" w:hAnsi="Arabic Typesetting" w:cs="Arabic Typesetting"/>
          <w:b/>
          <w:bCs/>
          <w:sz w:val="96"/>
          <w:szCs w:val="96"/>
          <w:rtl/>
        </w:rPr>
        <w:t xml:space="preserve">، وما يكرهه ويسخطه من الاعتقادات والأعمال الظاهرة والباطنة والأقوال. </w:t>
      </w:r>
    </w:p>
    <w:p w:rsidR="00EB03EB" w:rsidRDefault="00EB03EB" w:rsidP="00EB03EB">
      <w:pPr>
        <w:rPr>
          <w:rFonts w:ascii="Arabic Typesetting" w:hAnsi="Arabic Typesetting" w:cs="Arabic Typesetting"/>
          <w:b/>
          <w:bCs/>
          <w:sz w:val="96"/>
          <w:szCs w:val="96"/>
          <w:rtl/>
        </w:rPr>
      </w:pPr>
      <w:r w:rsidRPr="00A013BD">
        <w:rPr>
          <w:rFonts w:ascii="Arabic Typesetting" w:hAnsi="Arabic Typesetting" w:cs="Arabic Typesetting"/>
          <w:b/>
          <w:bCs/>
          <w:sz w:val="96"/>
          <w:szCs w:val="96"/>
          <w:rtl/>
        </w:rPr>
        <w:t xml:space="preserve">فيوجب ذلك لمن علمه المسارعة إلى ما فيه محبة الله ورضاه والتباعد عما يكرهه ويسخطه، فإذا أثمر العلم لصاحبه هذا؛ فهو علم نافع، فمتى كان العلم نافعاً، ووقر في القلب؛ فقد خشع القلب لله، وانكسر </w:t>
      </w:r>
      <w:r w:rsidRPr="00A013BD">
        <w:rPr>
          <w:rFonts w:ascii="Arabic Typesetting" w:hAnsi="Arabic Typesetting" w:cs="Arabic Typesetting"/>
          <w:b/>
          <w:bCs/>
          <w:sz w:val="96"/>
          <w:szCs w:val="96"/>
          <w:rtl/>
        </w:rPr>
        <w:lastRenderedPageBreak/>
        <w:t xml:space="preserve">له وذل هيبة وإجلالاً وخشية ومحبة وتعظيماً، ومتى خشع القلب لله وذل وانكسر له؛ قنعت النفس بيسير الحال من الدنيا، وشبعت به، فأوجب لها ذلك القناعة والزهد في الدنيا، وكل ما هو فان لا يبقى، من المال والجاه وفضول العيش الذي ينقص به حظ صاحبه عند الله من نعيم الآخرة وإن كان كريماً على الله. </w:t>
      </w:r>
    </w:p>
    <w:p w:rsidR="00EB03EB" w:rsidRDefault="00EB03EB" w:rsidP="00EB03EB">
      <w:pPr>
        <w:rPr>
          <w:rFonts w:ascii="Arabic Typesetting" w:hAnsi="Arabic Typesetting" w:cs="Arabic Typesetting"/>
          <w:b/>
          <w:bCs/>
          <w:sz w:val="96"/>
          <w:szCs w:val="96"/>
          <w:rtl/>
        </w:rPr>
      </w:pPr>
      <w:r>
        <w:rPr>
          <w:rFonts w:ascii="Arabic Typesetting" w:hAnsi="Arabic Typesetting" w:cs="Arabic Typesetting" w:hint="cs"/>
          <w:b/>
          <w:bCs/>
          <w:sz w:val="96"/>
          <w:szCs w:val="96"/>
          <w:rtl/>
        </w:rPr>
        <w:t>إلى هنا ونكمل في اللقاء القادم والسلام عليكم ورحمة الله وبركاته .</w:t>
      </w:r>
    </w:p>
    <w:p w:rsidR="00271836" w:rsidRDefault="00271836"/>
    <w:sectPr w:rsidR="00271836" w:rsidSect="00BB584D">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853" w:rsidRDefault="007C6853" w:rsidP="00EB03EB">
      <w:pPr>
        <w:spacing w:after="0" w:line="240" w:lineRule="auto"/>
      </w:pPr>
      <w:r>
        <w:separator/>
      </w:r>
    </w:p>
  </w:endnote>
  <w:endnote w:type="continuationSeparator" w:id="0">
    <w:p w:rsidR="007C6853" w:rsidRDefault="007C6853" w:rsidP="00EB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FF" w:usb2="0000002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38751618"/>
      <w:docPartObj>
        <w:docPartGallery w:val="Page Numbers (Bottom of Page)"/>
        <w:docPartUnique/>
      </w:docPartObj>
    </w:sdtPr>
    <w:sdtContent>
      <w:p w:rsidR="00EB03EB" w:rsidRDefault="00EB03EB">
        <w:pPr>
          <w:pStyle w:val="a5"/>
          <w:jc w:val="center"/>
        </w:pPr>
        <w:r>
          <w:fldChar w:fldCharType="begin"/>
        </w:r>
        <w:r>
          <w:instrText>PAGE   \* MERGEFORMAT</w:instrText>
        </w:r>
        <w:r>
          <w:fldChar w:fldCharType="separate"/>
        </w:r>
        <w:r w:rsidRPr="00EB03EB">
          <w:rPr>
            <w:noProof/>
            <w:rtl/>
            <w:lang w:val="ar-SA"/>
          </w:rPr>
          <w:t>9</w:t>
        </w:r>
        <w:r>
          <w:fldChar w:fldCharType="end"/>
        </w:r>
      </w:p>
    </w:sdtContent>
  </w:sdt>
  <w:p w:rsidR="00EB03EB" w:rsidRDefault="00EB03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853" w:rsidRDefault="007C6853" w:rsidP="00EB03EB">
      <w:pPr>
        <w:spacing w:after="0" w:line="240" w:lineRule="auto"/>
      </w:pPr>
      <w:r>
        <w:separator/>
      </w:r>
    </w:p>
  </w:footnote>
  <w:footnote w:type="continuationSeparator" w:id="0">
    <w:p w:rsidR="007C6853" w:rsidRDefault="007C6853" w:rsidP="00EB03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3EB"/>
    <w:rsid w:val="00271836"/>
    <w:rsid w:val="007C6853"/>
    <w:rsid w:val="00BB584D"/>
    <w:rsid w:val="00EB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3EB"/>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03E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B03EB"/>
    <w:rPr>
      <w:rFonts w:ascii="Tahoma" w:hAnsi="Tahoma" w:cs="Tahoma"/>
      <w:sz w:val="16"/>
      <w:szCs w:val="16"/>
    </w:rPr>
  </w:style>
  <w:style w:type="paragraph" w:styleId="a4">
    <w:name w:val="header"/>
    <w:basedOn w:val="a"/>
    <w:link w:val="Char0"/>
    <w:uiPriority w:val="99"/>
    <w:unhideWhenUsed/>
    <w:rsid w:val="00EB03EB"/>
    <w:pPr>
      <w:tabs>
        <w:tab w:val="center" w:pos="4153"/>
        <w:tab w:val="right" w:pos="8306"/>
      </w:tabs>
      <w:spacing w:after="0" w:line="240" w:lineRule="auto"/>
    </w:pPr>
  </w:style>
  <w:style w:type="character" w:customStyle="1" w:styleId="Char0">
    <w:name w:val="رأس الصفحة Char"/>
    <w:basedOn w:val="a0"/>
    <w:link w:val="a4"/>
    <w:uiPriority w:val="99"/>
    <w:rsid w:val="00EB03EB"/>
    <w:rPr>
      <w:rFonts w:cs="Arial"/>
    </w:rPr>
  </w:style>
  <w:style w:type="paragraph" w:styleId="a5">
    <w:name w:val="footer"/>
    <w:basedOn w:val="a"/>
    <w:link w:val="Char1"/>
    <w:uiPriority w:val="99"/>
    <w:unhideWhenUsed/>
    <w:rsid w:val="00EB03EB"/>
    <w:pPr>
      <w:tabs>
        <w:tab w:val="center" w:pos="4153"/>
        <w:tab w:val="right" w:pos="8306"/>
      </w:tabs>
      <w:spacing w:after="0" w:line="240" w:lineRule="auto"/>
    </w:pPr>
  </w:style>
  <w:style w:type="character" w:customStyle="1" w:styleId="Char1">
    <w:name w:val="تذييل الصفحة Char"/>
    <w:basedOn w:val="a0"/>
    <w:link w:val="a5"/>
    <w:uiPriority w:val="99"/>
    <w:rsid w:val="00EB03EB"/>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3EB"/>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03E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B03EB"/>
    <w:rPr>
      <w:rFonts w:ascii="Tahoma" w:hAnsi="Tahoma" w:cs="Tahoma"/>
      <w:sz w:val="16"/>
      <w:szCs w:val="16"/>
    </w:rPr>
  </w:style>
  <w:style w:type="paragraph" w:styleId="a4">
    <w:name w:val="header"/>
    <w:basedOn w:val="a"/>
    <w:link w:val="Char0"/>
    <w:uiPriority w:val="99"/>
    <w:unhideWhenUsed/>
    <w:rsid w:val="00EB03EB"/>
    <w:pPr>
      <w:tabs>
        <w:tab w:val="center" w:pos="4153"/>
        <w:tab w:val="right" w:pos="8306"/>
      </w:tabs>
      <w:spacing w:after="0" w:line="240" w:lineRule="auto"/>
    </w:pPr>
  </w:style>
  <w:style w:type="character" w:customStyle="1" w:styleId="Char0">
    <w:name w:val="رأس الصفحة Char"/>
    <w:basedOn w:val="a0"/>
    <w:link w:val="a4"/>
    <w:uiPriority w:val="99"/>
    <w:rsid w:val="00EB03EB"/>
    <w:rPr>
      <w:rFonts w:cs="Arial"/>
    </w:rPr>
  </w:style>
  <w:style w:type="paragraph" w:styleId="a5">
    <w:name w:val="footer"/>
    <w:basedOn w:val="a"/>
    <w:link w:val="Char1"/>
    <w:uiPriority w:val="99"/>
    <w:unhideWhenUsed/>
    <w:rsid w:val="00EB03EB"/>
    <w:pPr>
      <w:tabs>
        <w:tab w:val="center" w:pos="4153"/>
        <w:tab w:val="right" w:pos="8306"/>
      </w:tabs>
      <w:spacing w:after="0" w:line="240" w:lineRule="auto"/>
    </w:pPr>
  </w:style>
  <w:style w:type="character" w:customStyle="1" w:styleId="Char1">
    <w:name w:val="تذييل الصفحة Char"/>
    <w:basedOn w:val="a0"/>
    <w:link w:val="a5"/>
    <w:uiPriority w:val="99"/>
    <w:rsid w:val="00EB03EB"/>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465</Words>
  <Characters>2652</Characters>
  <Application>Microsoft Office Word</Application>
  <DocSecurity>0</DocSecurity>
  <Lines>22</Lines>
  <Paragraphs>6</Paragraphs>
  <ScaleCrop>false</ScaleCrop>
  <Company>Ahmed-Under</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2021-10-22T22:38:00Z</dcterms:created>
  <dcterms:modified xsi:type="dcterms:W3CDTF">2021-10-22T22:41:00Z</dcterms:modified>
</cp:coreProperties>
</file>