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9D6" w:rsidRPr="0059022E" w:rsidRDefault="00D679D6" w:rsidP="00D679D6">
      <w:pPr>
        <w:rPr>
          <w:rFonts w:ascii="Arabic Typesetting" w:hAnsi="Arabic Typesetting" w:cs="Arabic Typesetting"/>
          <w:b/>
          <w:bCs/>
          <w:sz w:val="96"/>
          <w:szCs w:val="96"/>
          <w:rtl/>
        </w:rPr>
      </w:pPr>
      <w:r w:rsidRPr="0059022E">
        <w:rPr>
          <w:rFonts w:ascii="Arabic Typesetting" w:hAnsi="Arabic Typesetting" w:cs="Arabic Typesetting"/>
          <w:b/>
          <w:bCs/>
          <w:sz w:val="96"/>
          <w:szCs w:val="96"/>
          <w:rtl/>
        </w:rPr>
        <w:t xml:space="preserve">بسم الله ، والحمد لله ،والصلاة والسلام على رسول الله ،وبعد : فهذه </w:t>
      </w:r>
    </w:p>
    <w:p w:rsidR="00D679D6" w:rsidRPr="005E5842" w:rsidRDefault="00D679D6" w:rsidP="00D679D6">
      <w:pPr>
        <w:rPr>
          <w:rFonts w:ascii="Arabic Typesetting" w:hAnsi="Arabic Typesetting" w:cs="Arabic Typesetting"/>
          <w:b/>
          <w:bCs/>
          <w:sz w:val="96"/>
          <w:szCs w:val="96"/>
          <w:rtl/>
        </w:rPr>
      </w:pPr>
      <w:r w:rsidRPr="0059022E">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59022E">
        <w:rPr>
          <w:rFonts w:ascii="Arabic Typesetting" w:hAnsi="Arabic Typesetting" w:cs="Arabic Typesetting"/>
          <w:b/>
          <w:bCs/>
          <w:sz w:val="96"/>
          <w:szCs w:val="96"/>
          <w:rtl/>
        </w:rPr>
        <w:t xml:space="preserve"> والتسعون </w:t>
      </w:r>
      <w:proofErr w:type="spellStart"/>
      <w:r w:rsidRPr="0059022E">
        <w:rPr>
          <w:rFonts w:ascii="Arabic Typesetting" w:hAnsi="Arabic Typesetting" w:cs="Arabic Typesetting"/>
          <w:b/>
          <w:bCs/>
          <w:sz w:val="96"/>
          <w:szCs w:val="96"/>
          <w:rtl/>
        </w:rPr>
        <w:t>بعدالمائة</w:t>
      </w:r>
      <w:proofErr w:type="spellEnd"/>
      <w:r w:rsidRPr="0059022E">
        <w:rPr>
          <w:rFonts w:ascii="Arabic Typesetting" w:hAnsi="Arabic Typesetting" w:cs="Arabic Typesetting"/>
          <w:b/>
          <w:bCs/>
          <w:sz w:val="96"/>
          <w:szCs w:val="96"/>
          <w:rtl/>
        </w:rPr>
        <w:t xml:space="preserve"> في موضوع (الحفيظ) والتي هي بعنوان:</w:t>
      </w:r>
      <w:r>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أهم وسائل الشريعة لحفظ النفس</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بداية لا بد من التأكيد على أن الشريعة الإسلامية اعتبرت حفظ النفس الإنسانية المعصومة من أهم مقاصد الإسلام، وأحد الضروريات الخمس التي لا بد منها لقيام مصالح الناس الدينية والدنيوية.</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كما أنه لا بد من التأكيد أيضا أن المقصود بالنفس المعصومة في الإسلام: تلك النفس التي عُنيت الشريعة الإسلامية بحفظها بسبب الإسلام أو الجزية أو العهد أو الأمان، وأما غير ذلك من الأنفس كنفس المحارب، أو من وجبت عليه عقوبة شرعية من قصاص أو رجم أو تعزير فليست من الأنفس المعصومة المقصودة. </w:t>
      </w: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 xml:space="preserve"> روضة الطالبين 9/148</w:t>
      </w:r>
      <w:r w:rsidRPr="005E5842">
        <w:rPr>
          <w:rFonts w:ascii="Arabic Typesetting" w:hAnsi="Arabic Typesetting" w:cs="Arabic Typesetting" w:hint="cs"/>
          <w:b/>
          <w:bCs/>
          <w:sz w:val="96"/>
          <w:szCs w:val="96"/>
          <w:rtl/>
        </w:rPr>
        <w:t>]</w:t>
      </w:r>
    </w:p>
    <w:p w:rsidR="00D679D6"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والحقيقة أن الوسائل والتشريعات الإسلامية التي حفظ الإسلام من خلالها النفس الإنسانية من الأذى والهلاك، منها ما هو وقائي يهدف إلى منع وقوع الأذى بالنفس المعصومة، ومنها ما هو علاجي يهدف إلى علاج آثار الجناية على هذه النفس، بما يعود على الأنفس الأخرى التي ما زالت</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على قيد الحياة بالحفظ.</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وسائل الشريعة الوقائية لحفظ النفس المعصومة</w:t>
      </w:r>
      <w:r>
        <w:rPr>
          <w:rFonts w:ascii="Arabic Typesetting" w:hAnsi="Arabic Typesetting" w:cs="Arabic Typesetting" w:hint="cs"/>
          <w:b/>
          <w:bCs/>
          <w:sz w:val="96"/>
          <w:szCs w:val="96"/>
          <w:rtl/>
        </w:rPr>
        <w:t>:</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تعتبر هذه الوسائل هي الأكثر في الشريعة الإسلامية، وذلك سدا لجميع الطرق التي قد تتسبب في إلحاق الأذى بالنفس المعصومة، بدءا بالإضرار بها وانتهاء بإزهاقها وإتلافها، ومن أهم هذه الوسائل والتدابير:</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1- تحريم الجناية على النفس المعصومة: حيث وردت الآيات القرآنية والأحاديث </w:t>
      </w:r>
      <w:r w:rsidRPr="005E5842">
        <w:rPr>
          <w:rFonts w:ascii="Arabic Typesetting" w:hAnsi="Arabic Typesetting" w:cs="Arabic Typesetting"/>
          <w:b/>
          <w:bCs/>
          <w:sz w:val="96"/>
          <w:szCs w:val="96"/>
          <w:rtl/>
        </w:rPr>
        <w:lastRenderedPageBreak/>
        <w:t>الشريفة الصحيحة الشديدة الوعيد لكل من يعتدي على نفس الغير المعصومة بالقتل، وهو ما يزجر كل من يحدث نفسه بارتكاب مثل هذا الفعل المشين.</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ولعل من أشد الآيات وعيدا لمن يرتكب هذه الجريمة قوله تعالى: {وَمَنْ يَقْتُلْ مُؤْمِنًا مُتَعَمِّدًا فَجَزَاؤُهُ جَهَنَّمُ خَالِدًا فِيهَا وَغَضِبَ اللَّهُ عَلَيْهِ وَلَعَنَهُ وَأَعَدَّ لَهُ عَذَابًا عَظِيمًا} النساء/93.</w:t>
      </w:r>
    </w:p>
    <w:p w:rsidR="00D679D6" w:rsidRPr="005E5842"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قال ابن كثير: هذا تهديد شديد ووعيد أكيد لمن تعاطى هذا الذنب العظيم، الذي هو مقرون بالشرك بالله في غير ما آية في كتاب الله {وَالَّذِينَ لا يَدْعُونَ مَعَ اللَّهِ إِلَهًا آخَرَ وَلا يَقْتُلُونَ النَّفْسَ الَّتِي حَرَّمَ اللَّهُ إِلا بِالْحَقِّ} الفرقان/68. </w:t>
      </w: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 xml:space="preserve"> تفسير ابن كثير 2/376</w:t>
      </w:r>
      <w:r w:rsidRPr="005E5842">
        <w:rPr>
          <w:rFonts w:ascii="Arabic Typesetting" w:hAnsi="Arabic Typesetting" w:cs="Arabic Typesetting" w:hint="cs"/>
          <w:b/>
          <w:bCs/>
          <w:sz w:val="96"/>
          <w:szCs w:val="96"/>
          <w:rtl/>
        </w:rPr>
        <w:t>]</w:t>
      </w:r>
    </w:p>
    <w:p w:rsidR="00D679D6" w:rsidRDefault="00D679D6" w:rsidP="00D679D6">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وإذا انتقلنا إلى السنة النبوية الشريفة، فإن الأحاديث الصحيحة التي تحذر وتنذر من اقتراف جريمة إزهاق النفس المعصومة </w:t>
      </w:r>
      <w:r w:rsidRPr="005E5842">
        <w:rPr>
          <w:rFonts w:ascii="Arabic Typesetting" w:hAnsi="Arabic Typesetting" w:cs="Arabic Typesetting"/>
          <w:b/>
          <w:bCs/>
          <w:sz w:val="96"/>
          <w:szCs w:val="96"/>
          <w:rtl/>
        </w:rPr>
        <w:lastRenderedPageBreak/>
        <w:t>أكثر من أن تذكر في هذا المقام، فبينما اعتبرت بعض الأحاديث القتل بغير حق من الموبقات وأكبر الكبائر، ففي الحديث عَنْ أَبِي هُرَيْرَةَ رَضِيَ اللَّهُ عَنْهُ عَنْ النَّبِيِّ صَلَّى اللَّهُ عَلَيْهِ وَسَلَّمَ قَالَ اجْتَنِبُوا السَّبْعَ الْمُوبِقَاتِ قَالُوا يَا رَسُولَ اللَّهِ وَمَا هُنَّ قَالَ الشِّرْكُ بِاللَّهِ وَالسِّحْرُ وَقَتْلُ النَّفْسِ..)</w:t>
      </w:r>
      <w:r w:rsidRPr="005E5842">
        <w:rPr>
          <w:rFonts w:ascii="Arabic Typesetting" w:hAnsi="Arabic Typesetting" w:cs="Arabic Typesetting" w:hint="cs"/>
          <w:b/>
          <w:bCs/>
          <w:sz w:val="96"/>
          <w:szCs w:val="96"/>
          <w:rtl/>
        </w:rPr>
        <w:t>[</w:t>
      </w:r>
      <w:r w:rsidRPr="005E5842">
        <w:rPr>
          <w:rFonts w:ascii="Arabic Typesetting" w:hAnsi="Arabic Typesetting" w:cs="Arabic Typesetting"/>
          <w:b/>
          <w:bCs/>
          <w:sz w:val="96"/>
          <w:szCs w:val="96"/>
          <w:rtl/>
        </w:rPr>
        <w:t xml:space="preserve"> صحيح البخاري برقم /2766</w:t>
      </w:r>
      <w:r w:rsidRPr="005E5842">
        <w:rPr>
          <w:rFonts w:ascii="Arabic Typesetting" w:hAnsi="Arabic Typesetting" w:cs="Arabic Typesetting" w:hint="cs"/>
          <w:b/>
          <w:bCs/>
          <w:sz w:val="96"/>
          <w:szCs w:val="96"/>
          <w:rtl/>
        </w:rPr>
        <w:t>]</w:t>
      </w:r>
    </w:p>
    <w:p w:rsidR="00D679D6" w:rsidRPr="00EB1772" w:rsidRDefault="00D679D6" w:rsidP="00D679D6">
      <w:pPr>
        <w:rPr>
          <w:rFonts w:ascii="Arabic Typesetting" w:hAnsi="Arabic Typesetting" w:cs="Arabic Typesetting"/>
          <w:b/>
          <w:bCs/>
          <w:sz w:val="96"/>
          <w:szCs w:val="96"/>
          <w:rtl/>
        </w:rPr>
      </w:pPr>
      <w:r w:rsidRPr="00EB1772">
        <w:rPr>
          <w:rFonts w:ascii="Arabic Typesetting" w:hAnsi="Arabic Typesetting" w:cs="Arabic Typesetting"/>
          <w:b/>
          <w:bCs/>
          <w:sz w:val="96"/>
          <w:szCs w:val="96"/>
          <w:rtl/>
        </w:rPr>
        <w:t>إلى هنا ونكمل في الحلقة التالية والسلام عليكم ورحمة الله وبركاته .</w:t>
      </w:r>
    </w:p>
    <w:p w:rsidR="00B50AA5" w:rsidRDefault="00B50AA5">
      <w:bookmarkStart w:id="0" w:name="_GoBack"/>
      <w:bookmarkEnd w:id="0"/>
    </w:p>
    <w:sectPr w:rsidR="00B50AA5"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085" w:rsidRDefault="00CF0085" w:rsidP="00D679D6">
      <w:pPr>
        <w:spacing w:after="0" w:line="240" w:lineRule="auto"/>
      </w:pPr>
      <w:r>
        <w:separator/>
      </w:r>
    </w:p>
  </w:endnote>
  <w:endnote w:type="continuationSeparator" w:id="0">
    <w:p w:rsidR="00CF0085" w:rsidRDefault="00CF0085" w:rsidP="00D67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53646028"/>
      <w:docPartObj>
        <w:docPartGallery w:val="Page Numbers (Bottom of Page)"/>
        <w:docPartUnique/>
      </w:docPartObj>
    </w:sdtPr>
    <w:sdtContent>
      <w:p w:rsidR="00D679D6" w:rsidRDefault="00D679D6">
        <w:pPr>
          <w:pStyle w:val="a4"/>
          <w:jc w:val="center"/>
        </w:pPr>
        <w:r>
          <w:fldChar w:fldCharType="begin"/>
        </w:r>
        <w:r>
          <w:instrText>PAGE   \* MERGEFORMAT</w:instrText>
        </w:r>
        <w:r>
          <w:fldChar w:fldCharType="separate"/>
        </w:r>
        <w:r w:rsidRPr="00D679D6">
          <w:rPr>
            <w:noProof/>
            <w:rtl/>
            <w:lang w:val="ar-SA"/>
          </w:rPr>
          <w:t>7</w:t>
        </w:r>
        <w:r>
          <w:fldChar w:fldCharType="end"/>
        </w:r>
      </w:p>
    </w:sdtContent>
  </w:sdt>
  <w:p w:rsidR="00D679D6" w:rsidRDefault="00D679D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085" w:rsidRDefault="00CF0085" w:rsidP="00D679D6">
      <w:pPr>
        <w:spacing w:after="0" w:line="240" w:lineRule="auto"/>
      </w:pPr>
      <w:r>
        <w:separator/>
      </w:r>
    </w:p>
  </w:footnote>
  <w:footnote w:type="continuationSeparator" w:id="0">
    <w:p w:rsidR="00CF0085" w:rsidRDefault="00CF0085" w:rsidP="00D679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9D6"/>
    <w:rsid w:val="00B50AA5"/>
    <w:rsid w:val="00BB584D"/>
    <w:rsid w:val="00CF0085"/>
    <w:rsid w:val="00D679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9D6"/>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79D6"/>
    <w:pPr>
      <w:tabs>
        <w:tab w:val="center" w:pos="4153"/>
        <w:tab w:val="right" w:pos="8306"/>
      </w:tabs>
      <w:spacing w:after="0" w:line="240" w:lineRule="auto"/>
    </w:pPr>
  </w:style>
  <w:style w:type="character" w:customStyle="1" w:styleId="Char">
    <w:name w:val="رأس الصفحة Char"/>
    <w:basedOn w:val="a0"/>
    <w:link w:val="a3"/>
    <w:uiPriority w:val="99"/>
    <w:rsid w:val="00D679D6"/>
    <w:rPr>
      <w:rFonts w:cs="Arial"/>
    </w:rPr>
  </w:style>
  <w:style w:type="paragraph" w:styleId="a4">
    <w:name w:val="footer"/>
    <w:basedOn w:val="a"/>
    <w:link w:val="Char0"/>
    <w:uiPriority w:val="99"/>
    <w:unhideWhenUsed/>
    <w:rsid w:val="00D679D6"/>
    <w:pPr>
      <w:tabs>
        <w:tab w:val="center" w:pos="4153"/>
        <w:tab w:val="right" w:pos="8306"/>
      </w:tabs>
      <w:spacing w:after="0" w:line="240" w:lineRule="auto"/>
    </w:pPr>
  </w:style>
  <w:style w:type="character" w:customStyle="1" w:styleId="Char0">
    <w:name w:val="تذييل الصفحة Char"/>
    <w:basedOn w:val="a0"/>
    <w:link w:val="a4"/>
    <w:uiPriority w:val="99"/>
    <w:rsid w:val="00D679D6"/>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9D6"/>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79D6"/>
    <w:pPr>
      <w:tabs>
        <w:tab w:val="center" w:pos="4153"/>
        <w:tab w:val="right" w:pos="8306"/>
      </w:tabs>
      <w:spacing w:after="0" w:line="240" w:lineRule="auto"/>
    </w:pPr>
  </w:style>
  <w:style w:type="character" w:customStyle="1" w:styleId="Char">
    <w:name w:val="رأس الصفحة Char"/>
    <w:basedOn w:val="a0"/>
    <w:link w:val="a3"/>
    <w:uiPriority w:val="99"/>
    <w:rsid w:val="00D679D6"/>
    <w:rPr>
      <w:rFonts w:cs="Arial"/>
    </w:rPr>
  </w:style>
  <w:style w:type="paragraph" w:styleId="a4">
    <w:name w:val="footer"/>
    <w:basedOn w:val="a"/>
    <w:link w:val="Char0"/>
    <w:uiPriority w:val="99"/>
    <w:unhideWhenUsed/>
    <w:rsid w:val="00D679D6"/>
    <w:pPr>
      <w:tabs>
        <w:tab w:val="center" w:pos="4153"/>
        <w:tab w:val="right" w:pos="8306"/>
      </w:tabs>
      <w:spacing w:after="0" w:line="240" w:lineRule="auto"/>
    </w:pPr>
  </w:style>
  <w:style w:type="character" w:customStyle="1" w:styleId="Char0">
    <w:name w:val="تذييل الصفحة Char"/>
    <w:basedOn w:val="a0"/>
    <w:link w:val="a4"/>
    <w:uiPriority w:val="99"/>
    <w:rsid w:val="00D679D6"/>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362</Words>
  <Characters>2066</Characters>
  <Application>Microsoft Office Word</Application>
  <DocSecurity>0</DocSecurity>
  <Lines>17</Lines>
  <Paragraphs>4</Paragraphs>
  <ScaleCrop>false</ScaleCrop>
  <Company>Ahmed-Under</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2021-03-14T11:34:00Z</dcterms:created>
  <dcterms:modified xsi:type="dcterms:W3CDTF">2021-03-14T11:34:00Z</dcterms:modified>
</cp:coreProperties>
</file>