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AC" w:rsidRPr="004946DA" w:rsidRDefault="003C3CAC" w:rsidP="003C3CAC">
      <w:pPr>
        <w:rPr>
          <w:rFonts w:ascii="Arabic Typesetting" w:hAnsi="Arabic Typesetting" w:cs="Arabic Typesetting"/>
          <w:b/>
          <w:bCs/>
          <w:sz w:val="96"/>
          <w:szCs w:val="96"/>
          <w:rtl/>
        </w:rPr>
      </w:pPr>
      <w:r w:rsidRPr="004946DA">
        <w:rPr>
          <w:rFonts w:ascii="Arabic Typesetting" w:hAnsi="Arabic Typesetting" w:cs="Arabic Typesetting"/>
          <w:b/>
          <w:bCs/>
          <w:sz w:val="96"/>
          <w:szCs w:val="96"/>
          <w:rtl/>
        </w:rPr>
        <w:t xml:space="preserve">بسم الله والحمد لله والصلاة والسلام على رسول الله وبعد :  </w:t>
      </w:r>
    </w:p>
    <w:p w:rsidR="003C3CAC" w:rsidRDefault="003C3CAC" w:rsidP="003C3CAC">
      <w:pPr>
        <w:rPr>
          <w:rFonts w:ascii="Arabic Typesetting" w:hAnsi="Arabic Typesetting" w:cs="Arabic Typesetting"/>
          <w:b/>
          <w:bCs/>
          <w:sz w:val="96"/>
          <w:szCs w:val="96"/>
          <w:rtl/>
        </w:rPr>
      </w:pPr>
      <w:r w:rsidRPr="004946DA">
        <w:rPr>
          <w:rFonts w:ascii="Arabic Typesetting" w:hAnsi="Arabic Typesetting" w:cs="Arabic Typesetting"/>
          <w:b/>
          <w:bCs/>
          <w:sz w:val="96"/>
          <w:szCs w:val="96"/>
          <w:rtl/>
        </w:rPr>
        <w:t xml:space="preserve"> فهذه الحلقة </w:t>
      </w:r>
      <w:r>
        <w:rPr>
          <w:rFonts w:ascii="Arabic Typesetting" w:hAnsi="Arabic Typesetting" w:cs="Arabic Typesetting" w:hint="cs"/>
          <w:b/>
          <w:bCs/>
          <w:sz w:val="96"/>
          <w:szCs w:val="96"/>
          <w:rtl/>
        </w:rPr>
        <w:t xml:space="preserve">الواحدة بعد </w:t>
      </w:r>
      <w:r w:rsidRPr="004946DA">
        <w:rPr>
          <w:rFonts w:ascii="Arabic Typesetting" w:hAnsi="Arabic Typesetting" w:cs="Arabic Typesetting"/>
          <w:b/>
          <w:bCs/>
          <w:sz w:val="96"/>
          <w:szCs w:val="96"/>
          <w:rtl/>
        </w:rPr>
        <w:t xml:space="preserve">المائة في موضوع (الغني المغني) من اسماء الله </w:t>
      </w:r>
    </w:p>
    <w:p w:rsidR="003C3CAC" w:rsidRPr="006A297F" w:rsidRDefault="003C3CAC" w:rsidP="003C3CAC">
      <w:pPr>
        <w:rPr>
          <w:rFonts w:ascii="Arabic Typesetting" w:hAnsi="Arabic Typesetting" w:cs="Arabic Typesetting"/>
          <w:b/>
          <w:bCs/>
          <w:sz w:val="90"/>
          <w:szCs w:val="90"/>
          <w:rtl/>
        </w:rPr>
      </w:pPr>
      <w:r w:rsidRPr="006A297F">
        <w:rPr>
          <w:rFonts w:ascii="Arabic Typesetting" w:hAnsi="Arabic Typesetting" w:cs="Arabic Typesetting"/>
          <w:b/>
          <w:bCs/>
          <w:sz w:val="90"/>
          <w:szCs w:val="90"/>
          <w:rtl/>
        </w:rPr>
        <w:t>الحسنى وصفاته وهي بعنوان:*مفاهيم قرآنية (الغنى والفقر) في ضوء القران الكريم :</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وتعلمنا السنة أن كثرة المال أو قلته ليست هي المقياس الذي يُحكم به على الشخص بأنه غني أو فقير, ففي الحديث </w:t>
      </w:r>
      <w:r w:rsidRPr="00A013BD">
        <w:rPr>
          <w:rFonts w:ascii="Arabic Typesetting" w:hAnsi="Arabic Typesetting" w:cs="Arabic Typesetting"/>
          <w:b/>
          <w:bCs/>
          <w:sz w:val="96"/>
          <w:szCs w:val="96"/>
          <w:rtl/>
        </w:rPr>
        <w:lastRenderedPageBreak/>
        <w:t>الذي رواه الشيخان: "لَيْسَ الْغِنَى عَنْ كَثْرَةِ الْعَرَضِ وَلَكِنَّ الْغِنَى غِنَى النَّفْسِ".</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وفي الحديث الذي رواه مسلم في صحيحه: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w:t>
      </w:r>
      <w:r w:rsidRPr="00A013BD">
        <w:rPr>
          <w:rFonts w:ascii="Arabic Typesetting" w:hAnsi="Arabic Typesetting" w:cs="Arabic Typesetting"/>
          <w:b/>
          <w:bCs/>
          <w:sz w:val="96"/>
          <w:szCs w:val="96"/>
          <w:rtl/>
        </w:rPr>
        <w:lastRenderedPageBreak/>
        <w:t>أُخِذَ مِنْ خَطَايَاهُمْ فَطُرِحَتْ عَلَيْهِ ثُمَّ طُرِحَ فِي النَّارِ".</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وكلا الحديثين يتناول الغنى والفقر بعيدًا عما تعارف عليه الناس من النظر إلى كثرة المال أو قلته, ويجعل المحك الحقيقي هو السمو بالنفس إلى معالي الأمور, والدفع بها عن دناياها.</w:t>
      </w:r>
      <w:r>
        <w:rPr>
          <w:rFonts w:ascii="Arabic Typesetting" w:hAnsi="Arabic Typesetting" w:cs="Arabic Typesetting" w:hint="cs"/>
          <w:b/>
          <w:bCs/>
          <w:sz w:val="96"/>
          <w:szCs w:val="96"/>
          <w:rtl/>
        </w:rPr>
        <w:t xml:space="preserve"> </w:t>
      </w:r>
      <w:r w:rsidRPr="00A013BD">
        <w:rPr>
          <w:rFonts w:ascii="Arabic Typesetting" w:hAnsi="Arabic Typesetting" w:cs="Arabic Typesetting"/>
          <w:b/>
          <w:bCs/>
          <w:sz w:val="96"/>
          <w:szCs w:val="96"/>
          <w:rtl/>
        </w:rPr>
        <w:t xml:space="preserve">ومن هنا عاب الله تعالى على من ارتكن إلى كثرة ماله, وحسب أنه سبيل عزته </w:t>
      </w:r>
      <w:proofErr w:type="spellStart"/>
      <w:r w:rsidRPr="00A013BD">
        <w:rPr>
          <w:rFonts w:ascii="Arabic Typesetting" w:hAnsi="Arabic Typesetting" w:cs="Arabic Typesetting"/>
          <w:b/>
          <w:bCs/>
          <w:sz w:val="96"/>
          <w:szCs w:val="96"/>
          <w:rtl/>
        </w:rPr>
        <w:t>وكرامته.يقول</w:t>
      </w:r>
      <w:proofErr w:type="spellEnd"/>
      <w:r w:rsidRPr="00A013BD">
        <w:rPr>
          <w:rFonts w:ascii="Arabic Typesetting" w:hAnsi="Arabic Typesetting" w:cs="Arabic Typesetting"/>
          <w:b/>
          <w:bCs/>
          <w:sz w:val="96"/>
          <w:szCs w:val="96"/>
          <w:rtl/>
        </w:rPr>
        <w:t xml:space="preserve"> تعالى: {وَيْلٌ لِّكُلِّ هُمَزَةٍ لُمَزَةٍ. الَّذِي جَمَعَ مَالًا وَعَدَّدَهُ. يَحْسَبُ </w:t>
      </w:r>
      <w:r w:rsidRPr="00A013BD">
        <w:rPr>
          <w:rFonts w:ascii="Arabic Typesetting" w:hAnsi="Arabic Typesetting" w:cs="Arabic Typesetting"/>
          <w:b/>
          <w:bCs/>
          <w:sz w:val="96"/>
          <w:szCs w:val="96"/>
          <w:rtl/>
        </w:rPr>
        <w:lastRenderedPageBreak/>
        <w:t>أَنَّ مَالَهُ أَخْلَدَهُ. كَلَّا لَيُنبَذَنَّ فِي الْحُطَمَةِ..}(الهمزة:1-4).</w:t>
      </w:r>
    </w:p>
    <w:p w:rsidR="003C3CAC"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وقال تعالى: {ذَرْنِي وَمَنْ خَلَقْتُ وَحِيدًا. وَجَعَلْتُ لَهُ مَالًا مَمْدُودًا. وَبَنِينَ شُهُودًا.</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 وَمَهَّدْتُ لَهُ تَمْهِيدًا. ثُمَّ يَطْمَعُ أَنْ </w:t>
      </w:r>
      <w:proofErr w:type="spellStart"/>
      <w:r w:rsidRPr="00A013BD">
        <w:rPr>
          <w:rFonts w:ascii="Arabic Typesetting" w:hAnsi="Arabic Typesetting" w:cs="Arabic Typesetting"/>
          <w:b/>
          <w:bCs/>
          <w:sz w:val="96"/>
          <w:szCs w:val="96"/>
          <w:rtl/>
        </w:rPr>
        <w:t>أَزِيدَ.كَلَّا</w:t>
      </w:r>
      <w:proofErr w:type="spellEnd"/>
      <w:r w:rsidRPr="00A013BD">
        <w:rPr>
          <w:rFonts w:ascii="Arabic Typesetting" w:hAnsi="Arabic Typesetting" w:cs="Arabic Typesetting"/>
          <w:b/>
          <w:bCs/>
          <w:sz w:val="96"/>
          <w:szCs w:val="96"/>
          <w:rtl/>
        </w:rPr>
        <w:t xml:space="preserve"> إِنَّهُ كَانَ لِآَيَاتِنَا عَنِيدًا}</w:t>
      </w:r>
      <w:r w:rsidRPr="007664D3">
        <w:rPr>
          <w:rFonts w:ascii="Arabic Typesetting" w:hAnsi="Arabic Typesetting" w:cs="Arabic Typesetting"/>
          <w:b/>
          <w:bCs/>
          <w:sz w:val="78"/>
          <w:szCs w:val="78"/>
          <w:rtl/>
        </w:rPr>
        <w:t>(المدثر:11-16).</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وقال سبحانه: {وَقَالُوا نَحْنُ أَكْثَرُ أَمْوَالًا وَأَوْلَادًا وَمَا نَحْنُ بِمُعَذَّبِينَ. قُلْ إِنَّ رَبِّي يَبْسُطُ الرِّزْقَ لِمَن يَشَاءُ وَيَقْدِرُ وَلَكِنَّ أَكْثَرَ النَّاسِ لَا يَعْلَمُونَ. وَمَا أَمْوَالُكُمْ وَلَا أَوْلَادُكُم </w:t>
      </w:r>
      <w:r w:rsidRPr="00A013BD">
        <w:rPr>
          <w:rFonts w:ascii="Arabic Typesetting" w:hAnsi="Arabic Typesetting" w:cs="Arabic Typesetting"/>
          <w:b/>
          <w:bCs/>
          <w:sz w:val="96"/>
          <w:szCs w:val="96"/>
          <w:rtl/>
        </w:rPr>
        <w:lastRenderedPageBreak/>
        <w:t>بِالَّتِي تُقَرِّبُكُمْ عِنْدَنَا زُلْفَى إِلَّا مَنْ آَمَنَ وَعَمِلَ صَالِحًا فَأُولَئِكَ لَهُمْ جَزَاءُ الضِّعْفِ بِمَا عَمِلُوا وَهُمْ فِي الْغُرُفَاتِ آَمِنُونَ}(سبأ:35-37).</w:t>
      </w:r>
    </w:p>
    <w:p w:rsidR="003C3CAC"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إن الرضا بما قسم الله, والتطلع إلى ما لديه من ثواب في الآخرة هو الغنى </w:t>
      </w:r>
    </w:p>
    <w:p w:rsidR="003C3CAC"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الحقيقي, أما التنافس على الدنيا والتطلع إلى تحصيل المزيد منها فهذا هو الفقر </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بعينه, وإن جمع صاحبه من المال مثل ما جمع قارون.</w:t>
      </w:r>
    </w:p>
    <w:p w:rsidR="003C3CAC" w:rsidRPr="00A013BD"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lastRenderedPageBreak/>
        <w:t xml:space="preserve">يقول الإمام ابن القيم في كتابه: (طريق الهجرتين, وباب السعادتين): "الغنى قسمان: غنى سافل وغنى عال؛ فالغنى السافل الغنى </w:t>
      </w:r>
      <w:proofErr w:type="spellStart"/>
      <w:r w:rsidRPr="00A013BD">
        <w:rPr>
          <w:rFonts w:ascii="Arabic Typesetting" w:hAnsi="Arabic Typesetting" w:cs="Arabic Typesetting"/>
          <w:b/>
          <w:bCs/>
          <w:sz w:val="96"/>
          <w:szCs w:val="96"/>
          <w:rtl/>
        </w:rPr>
        <w:t>بالعواري</w:t>
      </w:r>
      <w:proofErr w:type="spellEnd"/>
      <w:r w:rsidRPr="00A013BD">
        <w:rPr>
          <w:rFonts w:ascii="Arabic Typesetting" w:hAnsi="Arabic Typesetting" w:cs="Arabic Typesetting"/>
          <w:b/>
          <w:bCs/>
          <w:sz w:val="96"/>
          <w:szCs w:val="96"/>
          <w:rtl/>
        </w:rPr>
        <w:t xml:space="preserve"> المستردة من النساء والبنين والقناطير المقنطرة من الذهب والفضة والخيل المسومة والأنعام والحرث, وهذا أضعف الغنى, فإنه غنى بظل زائل, وعارية ترجع عن قريب إلى أربابها, فإذا الفقر بأجمعه بعد ذهابها, وكأن الغنى بها كان حلمًا فانقضى, ولا همة أضعف من همة من رضي بهذا الغنى الذي </w:t>
      </w:r>
      <w:r w:rsidRPr="00A013BD">
        <w:rPr>
          <w:rFonts w:ascii="Arabic Typesetting" w:hAnsi="Arabic Typesetting" w:cs="Arabic Typesetting"/>
          <w:b/>
          <w:bCs/>
          <w:sz w:val="96"/>
          <w:szCs w:val="96"/>
          <w:rtl/>
        </w:rPr>
        <w:lastRenderedPageBreak/>
        <w:t>هو ظل زائل, وهذا غنى أرباب الدنيا الذي فيه يتنافسون, وإياه يطلبون, وحوله يحومون.</w:t>
      </w:r>
    </w:p>
    <w:p w:rsidR="003C3CAC" w:rsidRDefault="003C3CAC" w:rsidP="003C3CAC">
      <w:pPr>
        <w:rPr>
          <w:rFonts w:ascii="Arabic Typesetting" w:hAnsi="Arabic Typesetting" w:cs="Arabic Typesetting"/>
          <w:b/>
          <w:bCs/>
          <w:sz w:val="96"/>
          <w:szCs w:val="96"/>
          <w:rtl/>
        </w:rPr>
      </w:pPr>
      <w:r w:rsidRPr="00A013BD">
        <w:rPr>
          <w:rFonts w:ascii="Arabic Typesetting" w:hAnsi="Arabic Typesetting" w:cs="Arabic Typesetting"/>
          <w:b/>
          <w:bCs/>
          <w:sz w:val="96"/>
          <w:szCs w:val="96"/>
          <w:rtl/>
        </w:rPr>
        <w:t xml:space="preserve">والغنى العالي هو الغنى بالله تعالى, فإن الغني إنما يصير غنيًا بحصول ما يسد </w:t>
      </w:r>
    </w:p>
    <w:p w:rsidR="003C3CAC" w:rsidRPr="007664D3" w:rsidRDefault="003C3CAC" w:rsidP="003C3CAC">
      <w:pPr>
        <w:rPr>
          <w:rFonts w:ascii="Arabic Typesetting" w:hAnsi="Arabic Typesetting" w:cs="Arabic Typesetting"/>
          <w:b/>
          <w:bCs/>
          <w:sz w:val="80"/>
          <w:szCs w:val="80"/>
          <w:rtl/>
        </w:rPr>
      </w:pPr>
      <w:r w:rsidRPr="00A013BD">
        <w:rPr>
          <w:rFonts w:ascii="Arabic Typesetting" w:hAnsi="Arabic Typesetting" w:cs="Arabic Typesetting"/>
          <w:b/>
          <w:bCs/>
          <w:sz w:val="96"/>
          <w:szCs w:val="96"/>
          <w:rtl/>
        </w:rPr>
        <w:t xml:space="preserve">فاقته, ويدفع حاجته, وفي القلب فاقة عظيمة وحاجة شديدة لا يسدها إلا فوزه بحصول الغنى الحميد, الذي إن حصل للعبد حصل له كل شيء, وإن فاته </w:t>
      </w:r>
      <w:proofErr w:type="spellStart"/>
      <w:r w:rsidRPr="00A013BD">
        <w:rPr>
          <w:rFonts w:ascii="Arabic Typesetting" w:hAnsi="Arabic Typesetting" w:cs="Arabic Typesetting"/>
          <w:b/>
          <w:bCs/>
          <w:sz w:val="96"/>
          <w:szCs w:val="96"/>
          <w:rtl/>
        </w:rPr>
        <w:t>فاته</w:t>
      </w:r>
      <w:proofErr w:type="spellEnd"/>
      <w:r w:rsidRPr="00A013BD">
        <w:rPr>
          <w:rFonts w:ascii="Arabic Typesetting" w:hAnsi="Arabic Typesetting" w:cs="Arabic Typesetting"/>
          <w:b/>
          <w:bCs/>
          <w:sz w:val="96"/>
          <w:szCs w:val="96"/>
          <w:rtl/>
        </w:rPr>
        <w:t xml:space="preserve"> كل شيء, فكما أنه سبحانه الغني على </w:t>
      </w:r>
      <w:r w:rsidRPr="00A013BD">
        <w:rPr>
          <w:rFonts w:ascii="Arabic Typesetting" w:hAnsi="Arabic Typesetting" w:cs="Arabic Typesetting"/>
          <w:b/>
          <w:bCs/>
          <w:sz w:val="96"/>
          <w:szCs w:val="96"/>
          <w:rtl/>
        </w:rPr>
        <w:lastRenderedPageBreak/>
        <w:t xml:space="preserve">الحقيقة –ولا غني سواه- فالغني به هو الغني في الحقيقة, ولا غنى بغيره البتة" </w:t>
      </w:r>
      <w:proofErr w:type="spellStart"/>
      <w:r w:rsidRPr="00A013BD">
        <w:rPr>
          <w:rFonts w:ascii="Arabic Typesetting" w:hAnsi="Arabic Typesetting" w:cs="Arabic Typesetting"/>
          <w:b/>
          <w:bCs/>
          <w:sz w:val="96"/>
          <w:szCs w:val="96"/>
          <w:rtl/>
        </w:rPr>
        <w:t>أ.ه</w:t>
      </w:r>
      <w:proofErr w:type="spellEnd"/>
      <w:r w:rsidRPr="00A013BD">
        <w:rPr>
          <w:rFonts w:ascii="Arabic Typesetting" w:hAnsi="Arabic Typesetting" w:cs="Arabic Typesetting"/>
          <w:b/>
          <w:bCs/>
          <w:sz w:val="96"/>
          <w:szCs w:val="96"/>
          <w:rtl/>
        </w:rPr>
        <w:t xml:space="preserve"> بتصرف.</w:t>
      </w:r>
      <w:r w:rsidRPr="00A013BD">
        <w:rPr>
          <w:rFonts w:ascii="Arabic Typesetting" w:hAnsi="Arabic Typesetting" w:cs="Arabic Typesetting" w:hint="cs"/>
          <w:b/>
          <w:bCs/>
          <w:sz w:val="96"/>
          <w:szCs w:val="96"/>
          <w:rtl/>
        </w:rPr>
        <w:t xml:space="preserve"> </w:t>
      </w:r>
      <w:r w:rsidRPr="00A013BD">
        <w:rPr>
          <w:rFonts w:ascii="Arabic Typesetting" w:hAnsi="Arabic Typesetting" w:cs="Arabic Typesetting"/>
          <w:b/>
          <w:bCs/>
          <w:sz w:val="96"/>
          <w:szCs w:val="96"/>
          <w:rtl/>
        </w:rPr>
        <w:t>وقال أيضًا: "إن في القلب فاقة لا يسدها إلا محبة الله والإنابة إليه ودوام ذكره وصدق الإخلاص له, ولو أُعطي الدنيا وما فيها, لم تسد تلك الفاقة أبدًا</w:t>
      </w:r>
      <w:r w:rsidRPr="007664D3">
        <w:rPr>
          <w:rFonts w:ascii="Arabic Typesetting" w:hAnsi="Arabic Typesetting" w:cs="Arabic Typesetting"/>
          <w:b/>
          <w:bCs/>
          <w:sz w:val="80"/>
          <w:szCs w:val="80"/>
          <w:rtl/>
        </w:rPr>
        <w:t>".</w:t>
      </w:r>
      <w:r w:rsidRPr="007664D3">
        <w:rPr>
          <w:rFonts w:ascii="Arabic Typesetting" w:hAnsi="Arabic Typesetting" w:cs="Arabic Typesetting" w:hint="cs"/>
          <w:b/>
          <w:bCs/>
          <w:sz w:val="80"/>
          <w:szCs w:val="80"/>
          <w:rtl/>
        </w:rPr>
        <w:t>[</w:t>
      </w:r>
      <w:r w:rsidRPr="007664D3">
        <w:rPr>
          <w:rFonts w:ascii="Arabic Typesetting" w:hAnsi="Arabic Typesetting" w:cs="Arabic Typesetting"/>
          <w:b/>
          <w:bCs/>
          <w:sz w:val="80"/>
          <w:szCs w:val="80"/>
          <w:rtl/>
        </w:rPr>
        <w:t>الأنترنت – موقع الجمعية الشرعية  آيات ووقفات</w:t>
      </w:r>
      <w:r w:rsidRPr="007664D3">
        <w:rPr>
          <w:rFonts w:ascii="Arabic Typesetting" w:hAnsi="Arabic Typesetting" w:cs="Arabic Typesetting" w:hint="cs"/>
          <w:b/>
          <w:bCs/>
          <w:sz w:val="80"/>
          <w:szCs w:val="80"/>
          <w:rtl/>
        </w:rPr>
        <w:t xml:space="preserve"> - </w:t>
      </w:r>
      <w:r w:rsidRPr="007664D3">
        <w:rPr>
          <w:rFonts w:ascii="Arabic Typesetting" w:hAnsi="Arabic Typesetting" w:cs="Arabic Typesetting"/>
          <w:b/>
          <w:bCs/>
          <w:sz w:val="80"/>
          <w:szCs w:val="80"/>
          <w:rtl/>
        </w:rPr>
        <w:t>مفاهيم قرآنية الغنى والفقر في ضوء القران الكريم</w:t>
      </w:r>
      <w:r w:rsidRPr="007664D3">
        <w:rPr>
          <w:rFonts w:ascii="Arabic Typesetting" w:hAnsi="Arabic Typesetting" w:cs="Arabic Typesetting" w:hint="cs"/>
          <w:b/>
          <w:bCs/>
          <w:sz w:val="80"/>
          <w:szCs w:val="80"/>
          <w:rtl/>
        </w:rPr>
        <w:t xml:space="preserve"> ]</w:t>
      </w:r>
    </w:p>
    <w:p w:rsidR="00E84406" w:rsidRPr="003C3CAC" w:rsidRDefault="003C3CAC" w:rsidP="003C3CAC">
      <w:pPr>
        <w:rPr>
          <w:rFonts w:ascii="Arabic Typesetting" w:hAnsi="Arabic Typesetting" w:cs="Arabic Typesetting"/>
          <w:b/>
          <w:bCs/>
          <w:sz w:val="96"/>
          <w:szCs w:val="96"/>
        </w:rPr>
      </w:pPr>
      <w:r w:rsidRPr="007664D3">
        <w:rPr>
          <w:rFonts w:ascii="Arabic Typesetting" w:hAnsi="Arabic Typesetting" w:cs="Arabic Typesetting"/>
          <w:b/>
          <w:bCs/>
          <w:sz w:val="96"/>
          <w:szCs w:val="96"/>
          <w:rtl/>
        </w:rPr>
        <w:t>إلى هنا ونكمل في اللقاء القادم والسلام عليكم ورحمة الله وبركاته .</w:t>
      </w:r>
      <w:bookmarkStart w:id="0" w:name="_GoBack"/>
      <w:bookmarkEnd w:id="0"/>
    </w:p>
    <w:sectPr w:rsidR="00E84406" w:rsidRPr="003C3CAC"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99" w:rsidRDefault="00791199" w:rsidP="003C3CAC">
      <w:pPr>
        <w:spacing w:after="0" w:line="240" w:lineRule="auto"/>
      </w:pPr>
      <w:r>
        <w:separator/>
      </w:r>
    </w:p>
  </w:endnote>
  <w:endnote w:type="continuationSeparator" w:id="0">
    <w:p w:rsidR="00791199" w:rsidRDefault="00791199" w:rsidP="003C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01159076"/>
      <w:docPartObj>
        <w:docPartGallery w:val="Page Numbers (Bottom of Page)"/>
        <w:docPartUnique/>
      </w:docPartObj>
    </w:sdtPr>
    <w:sdtContent>
      <w:p w:rsidR="003C3CAC" w:rsidRDefault="003C3CAC">
        <w:pPr>
          <w:pStyle w:val="a4"/>
          <w:jc w:val="center"/>
        </w:pPr>
        <w:r>
          <w:fldChar w:fldCharType="begin"/>
        </w:r>
        <w:r>
          <w:instrText>PAGE   \* MERGEFORMAT</w:instrText>
        </w:r>
        <w:r>
          <w:fldChar w:fldCharType="separate"/>
        </w:r>
        <w:r w:rsidRPr="003C3CAC">
          <w:rPr>
            <w:noProof/>
            <w:rtl/>
            <w:lang w:val="ar-SA"/>
          </w:rPr>
          <w:t>8</w:t>
        </w:r>
        <w:r>
          <w:fldChar w:fldCharType="end"/>
        </w:r>
      </w:p>
    </w:sdtContent>
  </w:sdt>
  <w:p w:rsidR="003C3CAC" w:rsidRDefault="003C3C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99" w:rsidRDefault="00791199" w:rsidP="003C3CAC">
      <w:pPr>
        <w:spacing w:after="0" w:line="240" w:lineRule="auto"/>
      </w:pPr>
      <w:r>
        <w:separator/>
      </w:r>
    </w:p>
  </w:footnote>
  <w:footnote w:type="continuationSeparator" w:id="0">
    <w:p w:rsidR="00791199" w:rsidRDefault="00791199" w:rsidP="003C3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AC"/>
    <w:rsid w:val="003C3CAC"/>
    <w:rsid w:val="00791199"/>
    <w:rsid w:val="00BB584D"/>
    <w:rsid w:val="00E84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CAC"/>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3CAC"/>
    <w:pPr>
      <w:tabs>
        <w:tab w:val="center" w:pos="4153"/>
        <w:tab w:val="right" w:pos="8306"/>
      </w:tabs>
      <w:spacing w:after="0" w:line="240" w:lineRule="auto"/>
    </w:pPr>
  </w:style>
  <w:style w:type="character" w:customStyle="1" w:styleId="Char">
    <w:name w:val="رأس الصفحة Char"/>
    <w:basedOn w:val="a0"/>
    <w:link w:val="a3"/>
    <w:uiPriority w:val="99"/>
    <w:rsid w:val="003C3CAC"/>
    <w:rPr>
      <w:rFonts w:cs="Arial"/>
    </w:rPr>
  </w:style>
  <w:style w:type="paragraph" w:styleId="a4">
    <w:name w:val="footer"/>
    <w:basedOn w:val="a"/>
    <w:link w:val="Char0"/>
    <w:uiPriority w:val="99"/>
    <w:unhideWhenUsed/>
    <w:rsid w:val="003C3CAC"/>
    <w:pPr>
      <w:tabs>
        <w:tab w:val="center" w:pos="4153"/>
        <w:tab w:val="right" w:pos="8306"/>
      </w:tabs>
      <w:spacing w:after="0" w:line="240" w:lineRule="auto"/>
    </w:pPr>
  </w:style>
  <w:style w:type="character" w:customStyle="1" w:styleId="Char0">
    <w:name w:val="تذييل الصفحة Char"/>
    <w:basedOn w:val="a0"/>
    <w:link w:val="a4"/>
    <w:uiPriority w:val="99"/>
    <w:rsid w:val="003C3CAC"/>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CAC"/>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3CAC"/>
    <w:pPr>
      <w:tabs>
        <w:tab w:val="center" w:pos="4153"/>
        <w:tab w:val="right" w:pos="8306"/>
      </w:tabs>
      <w:spacing w:after="0" w:line="240" w:lineRule="auto"/>
    </w:pPr>
  </w:style>
  <w:style w:type="character" w:customStyle="1" w:styleId="Char">
    <w:name w:val="رأس الصفحة Char"/>
    <w:basedOn w:val="a0"/>
    <w:link w:val="a3"/>
    <w:uiPriority w:val="99"/>
    <w:rsid w:val="003C3CAC"/>
    <w:rPr>
      <w:rFonts w:cs="Arial"/>
    </w:rPr>
  </w:style>
  <w:style w:type="paragraph" w:styleId="a4">
    <w:name w:val="footer"/>
    <w:basedOn w:val="a"/>
    <w:link w:val="Char0"/>
    <w:uiPriority w:val="99"/>
    <w:unhideWhenUsed/>
    <w:rsid w:val="003C3CAC"/>
    <w:pPr>
      <w:tabs>
        <w:tab w:val="center" w:pos="4153"/>
        <w:tab w:val="right" w:pos="8306"/>
      </w:tabs>
      <w:spacing w:after="0" w:line="240" w:lineRule="auto"/>
    </w:pPr>
  </w:style>
  <w:style w:type="character" w:customStyle="1" w:styleId="Char0">
    <w:name w:val="تذييل الصفحة Char"/>
    <w:basedOn w:val="a0"/>
    <w:link w:val="a4"/>
    <w:uiPriority w:val="99"/>
    <w:rsid w:val="003C3CAC"/>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492</Words>
  <Characters>2810</Characters>
  <Application>Microsoft Office Word</Application>
  <DocSecurity>0</DocSecurity>
  <Lines>23</Lines>
  <Paragraphs>6</Paragraphs>
  <ScaleCrop>false</ScaleCrop>
  <Company>Ahmed-Under</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2021-10-24T23:49:00Z</dcterms:created>
  <dcterms:modified xsi:type="dcterms:W3CDTF">2021-10-24T23:54:00Z</dcterms:modified>
</cp:coreProperties>
</file>