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A33" w:rsidRPr="0003655B" w:rsidRDefault="00A61A33" w:rsidP="00A61A33">
      <w:pPr>
        <w:rPr>
          <w:rFonts w:ascii="Arabic Typesetting" w:hAnsi="Arabic Typesetting" w:cs="Arabic Typesetting"/>
          <w:b/>
          <w:bCs/>
          <w:sz w:val="96"/>
          <w:szCs w:val="96"/>
          <w:rtl/>
        </w:rPr>
      </w:pPr>
      <w:bookmarkStart w:id="0" w:name="_GoBack"/>
      <w:r w:rsidRPr="0003655B">
        <w:rPr>
          <w:rFonts w:ascii="Arabic Typesetting" w:hAnsi="Arabic Typesetting" w:cs="Arabic Typesetting"/>
          <w:b/>
          <w:bCs/>
          <w:sz w:val="96"/>
          <w:szCs w:val="96"/>
          <w:rtl/>
        </w:rPr>
        <w:t xml:space="preserve">بسم الله والحمد لله والصلاة والسلام على رسول الله وبعد : فهذه الحلقة </w:t>
      </w:r>
    </w:p>
    <w:p w:rsidR="00A61A33" w:rsidRPr="0003655B" w:rsidRDefault="00A61A33" w:rsidP="00A61A33">
      <w:pPr>
        <w:rPr>
          <w:rFonts w:ascii="Arabic Typesetting" w:hAnsi="Arabic Typesetting" w:cs="Arabic Typesetting"/>
          <w:b/>
          <w:bCs/>
          <w:sz w:val="96"/>
          <w:szCs w:val="96"/>
          <w:rtl/>
        </w:rPr>
      </w:pPr>
      <w:r>
        <w:rPr>
          <w:rFonts w:ascii="Arabic Typesetting" w:hAnsi="Arabic Typesetting" w:cs="Arabic Typesetting"/>
          <w:b/>
          <w:bCs/>
          <w:sz w:val="96"/>
          <w:szCs w:val="96"/>
          <w:rtl/>
        </w:rPr>
        <w:t>ال</w:t>
      </w:r>
      <w:r>
        <w:rPr>
          <w:rFonts w:ascii="Arabic Typesetting" w:hAnsi="Arabic Typesetting" w:cs="Arabic Typesetting" w:hint="cs"/>
          <w:b/>
          <w:bCs/>
          <w:sz w:val="96"/>
          <w:szCs w:val="96"/>
          <w:rtl/>
        </w:rPr>
        <w:t>ثامنة</w:t>
      </w:r>
      <w:r w:rsidRPr="0003655B">
        <w:rPr>
          <w:rFonts w:ascii="Arabic Typesetting" w:hAnsi="Arabic Typesetting" w:cs="Arabic Typesetting"/>
          <w:b/>
          <w:bCs/>
          <w:sz w:val="96"/>
          <w:szCs w:val="96"/>
          <w:rtl/>
        </w:rPr>
        <w:t xml:space="preserve"> والعشرون في موضوع (الجبار) وهي بعنوان : </w:t>
      </w:r>
    </w:p>
    <w:p w:rsidR="00A61A33" w:rsidRPr="00E67703" w:rsidRDefault="00A61A33" w:rsidP="00A61A33">
      <w:pPr>
        <w:rPr>
          <w:rFonts w:ascii="Arabic Typesetting" w:hAnsi="Arabic Typesetting" w:cs="Arabic Typesetting"/>
          <w:b/>
          <w:bCs/>
          <w:sz w:val="96"/>
          <w:szCs w:val="96"/>
          <w:rtl/>
        </w:rPr>
      </w:pPr>
      <w:r w:rsidRPr="0003655B">
        <w:rPr>
          <w:rFonts w:ascii="Arabic Typesetting" w:hAnsi="Arabic Typesetting" w:cs="Arabic Typesetting"/>
          <w:b/>
          <w:bCs/>
          <w:sz w:val="96"/>
          <w:szCs w:val="96"/>
          <w:rtl/>
        </w:rPr>
        <w:t>*مراعاة الخواطر كان مِن أولوياته (</w:t>
      </w:r>
      <w:r w:rsidRPr="0003655B">
        <w:rPr>
          <w:rFonts w:ascii="Arabic Typesetting" w:hAnsi="Arabic Typesetting" w:cs="Arabic Typesetting" w:hint="cs"/>
          <w:b/>
          <w:bCs/>
          <w:sz w:val="96"/>
          <w:szCs w:val="96"/>
          <w:rtl/>
        </w:rPr>
        <w:t>ﷺ</w:t>
      </w:r>
      <w:r w:rsidRPr="0003655B">
        <w:rPr>
          <w:rFonts w:ascii="Arabic Typesetting" w:hAnsi="Arabic Typesetting" w:cs="Arabic Typesetting"/>
          <w:b/>
          <w:bCs/>
          <w:sz w:val="96"/>
          <w:szCs w:val="96"/>
          <w:rtl/>
        </w:rPr>
        <w:t xml:space="preserve">)                    </w:t>
      </w:r>
    </w:p>
    <w:p w:rsidR="00A61A33" w:rsidRPr="00E67703" w:rsidRDefault="00A61A33" w:rsidP="00A61A33">
      <w:pPr>
        <w:rPr>
          <w:rFonts w:ascii="Arabic Typesetting" w:hAnsi="Arabic Typesetting" w:cs="Arabic Typesetting"/>
          <w:b/>
          <w:bCs/>
          <w:sz w:val="96"/>
          <w:szCs w:val="96"/>
          <w:rtl/>
        </w:rPr>
      </w:pPr>
      <w:r w:rsidRPr="00E67703">
        <w:rPr>
          <w:rFonts w:ascii="Arabic Typesetting" w:hAnsi="Arabic Typesetting" w:cs="Arabic Typesetting" w:hint="eastAsia"/>
          <w:b/>
          <w:bCs/>
          <w:sz w:val="96"/>
          <w:szCs w:val="96"/>
          <w:rtl/>
        </w:rPr>
        <w:t>وعندما</w:t>
      </w:r>
      <w:r w:rsidRPr="00E67703">
        <w:rPr>
          <w:rFonts w:ascii="Arabic Typesetting" w:hAnsi="Arabic Typesetting" w:cs="Arabic Typesetting"/>
          <w:b/>
          <w:bCs/>
          <w:sz w:val="96"/>
          <w:szCs w:val="96"/>
          <w:rtl/>
        </w:rPr>
        <w:t xml:space="preserve"> جاء عكرمة بن أبي جهل مسلما وجاء إلى النبي (</w:t>
      </w:r>
      <w:r w:rsidRPr="00E67703">
        <w:rPr>
          <w:rFonts w:ascii="Arabic Typesetting" w:hAnsi="Arabic Typesetting" w:cs="Arabic Typesetting" w:hint="cs"/>
          <w:b/>
          <w:bCs/>
          <w:sz w:val="96"/>
          <w:szCs w:val="96"/>
          <w:rtl/>
        </w:rPr>
        <w:t>ﷺ</w:t>
      </w:r>
      <w:r w:rsidRPr="00E67703">
        <w:rPr>
          <w:rFonts w:ascii="Arabic Typesetting" w:hAnsi="Arabic Typesetting" w:cs="Arabic Typesetting"/>
          <w:b/>
          <w:bCs/>
          <w:sz w:val="96"/>
          <w:szCs w:val="96"/>
          <w:rtl/>
        </w:rPr>
        <w:t>)، نبه النبي عليه الصلاة والسلام الصحابة الكرام رضي الله عنهم ألا يسبوا أباه أمامه، وأن لا يعيروه بأبيه ، وذلك جبرا لخاطره.</w:t>
      </w:r>
    </w:p>
    <w:p w:rsidR="00A61A33" w:rsidRDefault="00A61A33" w:rsidP="00A61A33">
      <w:pPr>
        <w:rPr>
          <w:rFonts w:ascii="Arabic Typesetting" w:hAnsi="Arabic Typesetting" w:cs="Arabic Typesetting"/>
          <w:b/>
          <w:bCs/>
          <w:sz w:val="96"/>
          <w:szCs w:val="96"/>
          <w:rtl/>
        </w:rPr>
      </w:pPr>
      <w:r w:rsidRPr="00E67703">
        <w:rPr>
          <w:rFonts w:ascii="Arabic Typesetting" w:hAnsi="Arabic Typesetting" w:cs="Arabic Typesetting" w:hint="eastAsia"/>
          <w:b/>
          <w:bCs/>
          <w:sz w:val="96"/>
          <w:szCs w:val="96"/>
          <w:rtl/>
        </w:rPr>
        <w:lastRenderedPageBreak/>
        <w:t>وكان</w:t>
      </w:r>
      <w:r w:rsidRPr="00E67703">
        <w:rPr>
          <w:rFonts w:ascii="Arabic Typesetting" w:hAnsi="Arabic Typesetting" w:cs="Arabic Typesetting"/>
          <w:b/>
          <w:bCs/>
          <w:sz w:val="96"/>
          <w:szCs w:val="96"/>
          <w:rtl/>
        </w:rPr>
        <w:t xml:space="preserve"> (</w:t>
      </w:r>
      <w:r w:rsidRPr="00E67703">
        <w:rPr>
          <w:rFonts w:ascii="Arabic Typesetting" w:hAnsi="Arabic Typesetting" w:cs="Arabic Typesetting" w:hint="cs"/>
          <w:b/>
          <w:bCs/>
          <w:sz w:val="96"/>
          <w:szCs w:val="96"/>
          <w:rtl/>
        </w:rPr>
        <w:t>ﷺ</w:t>
      </w:r>
      <w:r w:rsidRPr="00E67703">
        <w:rPr>
          <w:rFonts w:ascii="Arabic Typesetting" w:hAnsi="Arabic Typesetting" w:cs="Arabic Typesetting"/>
          <w:b/>
          <w:bCs/>
          <w:sz w:val="96"/>
          <w:szCs w:val="96"/>
          <w:rtl/>
        </w:rPr>
        <w:t xml:space="preserve">) يجبر خاطر كل من تكلم معه ، فكان إذا تكلم معه إنسان نظر </w:t>
      </w:r>
    </w:p>
    <w:p w:rsidR="00A61A33" w:rsidRPr="00E67703" w:rsidRDefault="00A61A33" w:rsidP="00A61A33">
      <w:pPr>
        <w:rPr>
          <w:rFonts w:ascii="Arabic Typesetting" w:hAnsi="Arabic Typesetting" w:cs="Arabic Typesetting"/>
          <w:b/>
          <w:bCs/>
          <w:sz w:val="96"/>
          <w:szCs w:val="96"/>
          <w:rtl/>
        </w:rPr>
      </w:pPr>
      <w:r w:rsidRPr="00E67703">
        <w:rPr>
          <w:rFonts w:ascii="Arabic Typesetting" w:hAnsi="Arabic Typesetting" w:cs="Arabic Typesetting"/>
          <w:b/>
          <w:bCs/>
          <w:sz w:val="96"/>
          <w:szCs w:val="96"/>
          <w:rtl/>
        </w:rPr>
        <w:t>في عينيه، هذا من جبر الخواطر، وكان إذا صافحه أحد لا يفلت يده حتى يفلت الطرف الآخر، وهذا جبر للخواطر، وكان إذا ناداه أحد لا يلتفت إليه بجنبه بل يلتفت إليه بكله (</w:t>
      </w:r>
      <w:r w:rsidRPr="00E67703">
        <w:rPr>
          <w:rFonts w:ascii="Arabic Typesetting" w:hAnsi="Arabic Typesetting" w:cs="Arabic Typesetting" w:hint="cs"/>
          <w:b/>
          <w:bCs/>
          <w:sz w:val="96"/>
          <w:szCs w:val="96"/>
          <w:rtl/>
        </w:rPr>
        <w:t>ﷺ</w:t>
      </w:r>
      <w:r w:rsidRPr="00E67703">
        <w:rPr>
          <w:rFonts w:ascii="Arabic Typesetting" w:hAnsi="Arabic Typesetting" w:cs="Arabic Typesetting"/>
          <w:b/>
          <w:bCs/>
          <w:sz w:val="96"/>
          <w:szCs w:val="96"/>
          <w:rtl/>
        </w:rPr>
        <w:t>) جبرا لخاطره.</w:t>
      </w:r>
    </w:p>
    <w:p w:rsidR="00A61A33" w:rsidRPr="00E67703" w:rsidRDefault="00A61A33" w:rsidP="00A61A33">
      <w:pPr>
        <w:rPr>
          <w:rFonts w:ascii="Arabic Typesetting" w:hAnsi="Arabic Typesetting" w:cs="Arabic Typesetting"/>
          <w:b/>
          <w:bCs/>
          <w:sz w:val="96"/>
          <w:szCs w:val="96"/>
          <w:rtl/>
        </w:rPr>
      </w:pPr>
      <w:r w:rsidRPr="00E67703">
        <w:rPr>
          <w:rFonts w:ascii="Arabic Typesetting" w:hAnsi="Arabic Typesetting" w:cs="Arabic Typesetting" w:hint="eastAsia"/>
          <w:b/>
          <w:bCs/>
          <w:sz w:val="96"/>
          <w:szCs w:val="96"/>
          <w:rtl/>
        </w:rPr>
        <w:t>واستُحبت</w:t>
      </w:r>
      <w:r w:rsidRPr="00E67703">
        <w:rPr>
          <w:rFonts w:ascii="Arabic Typesetting" w:hAnsi="Arabic Typesetting" w:cs="Arabic Typesetting"/>
          <w:b/>
          <w:bCs/>
          <w:sz w:val="96"/>
          <w:szCs w:val="96"/>
          <w:rtl/>
        </w:rPr>
        <w:t xml:space="preserve"> النبي (</w:t>
      </w:r>
      <w:r w:rsidRPr="00E67703">
        <w:rPr>
          <w:rFonts w:ascii="Arabic Typesetting" w:hAnsi="Arabic Typesetting" w:cs="Arabic Typesetting" w:hint="cs"/>
          <w:b/>
          <w:bCs/>
          <w:sz w:val="96"/>
          <w:szCs w:val="96"/>
          <w:rtl/>
        </w:rPr>
        <w:t>ﷺ</w:t>
      </w:r>
      <w:r w:rsidRPr="00E67703">
        <w:rPr>
          <w:rFonts w:ascii="Arabic Typesetting" w:hAnsi="Arabic Typesetting" w:cs="Arabic Typesetting"/>
          <w:b/>
          <w:bCs/>
          <w:sz w:val="96"/>
          <w:szCs w:val="96"/>
          <w:rtl/>
        </w:rPr>
        <w:t>) تعزية أهل الميت وذلك لتسليتهم ومواساتهم، وتطييب خاطرهم، عند فقد ميّتهم.</w:t>
      </w:r>
    </w:p>
    <w:p w:rsidR="00A61A33" w:rsidRPr="00E67703" w:rsidRDefault="00A61A33" w:rsidP="00A61A33">
      <w:pPr>
        <w:rPr>
          <w:rFonts w:ascii="Arabic Typesetting" w:hAnsi="Arabic Typesetting" w:cs="Arabic Typesetting"/>
          <w:b/>
          <w:bCs/>
          <w:sz w:val="96"/>
          <w:szCs w:val="96"/>
          <w:rtl/>
        </w:rPr>
      </w:pPr>
      <w:r w:rsidRPr="00E67703">
        <w:rPr>
          <w:rFonts w:ascii="Arabic Typesetting" w:hAnsi="Arabic Typesetting" w:cs="Arabic Typesetting" w:hint="eastAsia"/>
          <w:b/>
          <w:bCs/>
          <w:sz w:val="96"/>
          <w:szCs w:val="96"/>
          <w:rtl/>
        </w:rPr>
        <w:lastRenderedPageBreak/>
        <w:t>فالناس</w:t>
      </w:r>
      <w:r w:rsidRPr="00E67703">
        <w:rPr>
          <w:rFonts w:ascii="Arabic Typesetting" w:hAnsi="Arabic Typesetting" w:cs="Arabic Typesetting"/>
          <w:b/>
          <w:bCs/>
          <w:sz w:val="96"/>
          <w:szCs w:val="96"/>
          <w:rtl/>
        </w:rPr>
        <w:t xml:space="preserve"> بحاجة إليها عند فقد الأحبة، والنبي (</w:t>
      </w:r>
      <w:r w:rsidRPr="00E67703">
        <w:rPr>
          <w:rFonts w:ascii="Arabic Typesetting" w:hAnsi="Arabic Typesetting" w:cs="Arabic Typesetting" w:hint="cs"/>
          <w:b/>
          <w:bCs/>
          <w:sz w:val="96"/>
          <w:szCs w:val="96"/>
          <w:rtl/>
        </w:rPr>
        <w:t>ﷺ</w:t>
      </w:r>
      <w:r w:rsidRPr="00E67703">
        <w:rPr>
          <w:rFonts w:ascii="Arabic Typesetting" w:hAnsi="Arabic Typesetting" w:cs="Arabic Typesetting"/>
          <w:b/>
          <w:bCs/>
          <w:sz w:val="96"/>
          <w:szCs w:val="96"/>
          <w:rtl/>
        </w:rPr>
        <w:t>) كان حريصا علي ذلك  .</w:t>
      </w:r>
    </w:p>
    <w:p w:rsidR="00A61A33" w:rsidRPr="00E67703" w:rsidRDefault="00A61A33" w:rsidP="00A61A33">
      <w:pPr>
        <w:rPr>
          <w:rFonts w:ascii="Arabic Typesetting" w:hAnsi="Arabic Typesetting" w:cs="Arabic Typesetting"/>
          <w:b/>
          <w:bCs/>
          <w:sz w:val="96"/>
          <w:szCs w:val="96"/>
          <w:rtl/>
        </w:rPr>
      </w:pPr>
      <w:r w:rsidRPr="00E67703">
        <w:rPr>
          <w:rFonts w:ascii="Arabic Typesetting" w:hAnsi="Arabic Typesetting" w:cs="Arabic Typesetting" w:hint="eastAsia"/>
          <w:b/>
          <w:bCs/>
          <w:sz w:val="96"/>
          <w:szCs w:val="96"/>
          <w:rtl/>
        </w:rPr>
        <w:t>العنصر</w:t>
      </w:r>
      <w:r w:rsidRPr="00E67703">
        <w:rPr>
          <w:rFonts w:ascii="Arabic Typesetting" w:hAnsi="Arabic Typesetting" w:cs="Arabic Typesetting"/>
          <w:b/>
          <w:bCs/>
          <w:sz w:val="96"/>
          <w:szCs w:val="96"/>
          <w:rtl/>
        </w:rPr>
        <w:t xml:space="preserve"> الخامس : جبر الخواطر في حياة السلف الصالح :ـ</w:t>
      </w:r>
    </w:p>
    <w:p w:rsidR="00A61A33" w:rsidRPr="00E67703" w:rsidRDefault="00A61A33" w:rsidP="00A61A33">
      <w:pPr>
        <w:rPr>
          <w:rFonts w:ascii="Arabic Typesetting" w:hAnsi="Arabic Typesetting" w:cs="Arabic Typesetting"/>
          <w:b/>
          <w:bCs/>
          <w:sz w:val="96"/>
          <w:szCs w:val="96"/>
          <w:rtl/>
        </w:rPr>
      </w:pPr>
      <w:r w:rsidRPr="00E67703">
        <w:rPr>
          <w:rFonts w:ascii="Arabic Typesetting" w:hAnsi="Arabic Typesetting" w:cs="Arabic Typesetting" w:hint="eastAsia"/>
          <w:b/>
          <w:bCs/>
          <w:sz w:val="96"/>
          <w:szCs w:val="96"/>
          <w:rtl/>
        </w:rPr>
        <w:t>هذه</w:t>
      </w:r>
      <w:r w:rsidRPr="00E67703">
        <w:rPr>
          <w:rFonts w:ascii="Arabic Typesetting" w:hAnsi="Arabic Typesetting" w:cs="Arabic Typesetting"/>
          <w:b/>
          <w:bCs/>
          <w:sz w:val="96"/>
          <w:szCs w:val="96"/>
          <w:rtl/>
        </w:rPr>
        <w:t xml:space="preserve"> عائشةُ رضيَ اللهُ عنها كلما حدَّثتْ بحديثِ الإفكِ، تذكرُ موقفَ امرأةً من الأنصارِ، قَالَتْ: وَأَصْبَحَ أَبَوَايَ عِنْدِي، وَقَدْ بَكَيْتُ لَيْلَتَيْنِ وَيَوْمًا، لَا يَرْقَأُ لِي دَمْعٌ وَلَا أَكْتَحِلُ بِنَوْمٍ، حَتَّى إِنِّي لَأَظُنُّ أَنَّ الْبُكَاء</w:t>
      </w:r>
      <w:r w:rsidRPr="00E67703">
        <w:rPr>
          <w:rFonts w:ascii="Arabic Typesetting" w:hAnsi="Arabic Typesetting" w:cs="Arabic Typesetting" w:hint="eastAsia"/>
          <w:b/>
          <w:bCs/>
          <w:sz w:val="96"/>
          <w:szCs w:val="96"/>
          <w:rtl/>
        </w:rPr>
        <w:t>َ</w:t>
      </w:r>
      <w:r w:rsidRPr="00E67703">
        <w:rPr>
          <w:rFonts w:ascii="Arabic Typesetting" w:hAnsi="Arabic Typesetting" w:cs="Arabic Typesetting"/>
          <w:b/>
          <w:bCs/>
          <w:sz w:val="96"/>
          <w:szCs w:val="96"/>
          <w:rtl/>
        </w:rPr>
        <w:t xml:space="preserve"> فَالِقٌ كَبِدِي، فَبَيْنَا أَبَوَايَ جَالِسَانِ </w:t>
      </w:r>
      <w:r w:rsidRPr="00E67703">
        <w:rPr>
          <w:rFonts w:ascii="Arabic Typesetting" w:hAnsi="Arabic Typesetting" w:cs="Arabic Typesetting"/>
          <w:b/>
          <w:bCs/>
          <w:sz w:val="96"/>
          <w:szCs w:val="96"/>
          <w:rtl/>
        </w:rPr>
        <w:lastRenderedPageBreak/>
        <w:t>عِنْدِي وَأَنَا أَبْكِي، فَاسْتَأْذَنَتْ عَلَيَّ امْرَأَةٌ مِنَ الْأَنْصَارِ فَأَذِنْتُ لَهَا، فَجَلَسَتْ تَبْكِي مَعِي؛ فهل رأيتُم كيفَ أنَّ المشاركةَ في البُكاءِ، أصبحَ مثالاً من أمثلةِ الوفاءِ؛ فها هي ال</w:t>
      </w:r>
      <w:r w:rsidRPr="00E67703">
        <w:rPr>
          <w:rFonts w:ascii="Arabic Typesetting" w:hAnsi="Arabic Typesetting" w:cs="Arabic Typesetting" w:hint="eastAsia"/>
          <w:b/>
          <w:bCs/>
          <w:sz w:val="96"/>
          <w:szCs w:val="96"/>
          <w:rtl/>
        </w:rPr>
        <w:t>دَّمعاتُ</w:t>
      </w:r>
      <w:r w:rsidRPr="00E67703">
        <w:rPr>
          <w:rFonts w:ascii="Arabic Typesetting" w:hAnsi="Arabic Typesetting" w:cs="Arabic Typesetting"/>
          <w:b/>
          <w:bCs/>
          <w:sz w:val="96"/>
          <w:szCs w:val="96"/>
          <w:rtl/>
        </w:rPr>
        <w:t xml:space="preserve"> كانَ لها أعظمُ الأثرِ والمواساةِ.</w:t>
      </w:r>
    </w:p>
    <w:p w:rsidR="00A61A33" w:rsidRPr="00E67703" w:rsidRDefault="00A61A33" w:rsidP="00A61A33">
      <w:pPr>
        <w:rPr>
          <w:rFonts w:ascii="Arabic Typesetting" w:hAnsi="Arabic Typesetting" w:cs="Arabic Typesetting"/>
          <w:b/>
          <w:bCs/>
          <w:sz w:val="96"/>
          <w:szCs w:val="96"/>
          <w:rtl/>
        </w:rPr>
      </w:pPr>
      <w:r w:rsidRPr="00E67703">
        <w:rPr>
          <w:rFonts w:ascii="Arabic Typesetting" w:hAnsi="Arabic Typesetting" w:cs="Arabic Typesetting" w:hint="eastAsia"/>
          <w:b/>
          <w:bCs/>
          <w:sz w:val="96"/>
          <w:szCs w:val="96"/>
          <w:rtl/>
        </w:rPr>
        <w:t>نحتاجُ</w:t>
      </w:r>
      <w:r w:rsidRPr="00E67703">
        <w:rPr>
          <w:rFonts w:ascii="Arabic Typesetting" w:hAnsi="Arabic Typesetting" w:cs="Arabic Typesetting"/>
          <w:b/>
          <w:bCs/>
          <w:sz w:val="96"/>
          <w:szCs w:val="96"/>
          <w:rtl/>
        </w:rPr>
        <w:t xml:space="preserve"> أن نقولَ للمكلومِ: إنَّا للهِ وإنَّا إليه راجعونَ، إِنَّ لِلَّهِ مَا أَخَذَ، وَلَهُ مَا أَعْطَى، وَكُلٌّ عِنْدَهُ بِأَجَلٍ مُسَمًّى؛ فَلْتَصْبِرْ وَلْتَحْتَسِبْ.</w:t>
      </w:r>
    </w:p>
    <w:p w:rsidR="00A61A33" w:rsidRPr="00E67703" w:rsidRDefault="00A61A33" w:rsidP="00A61A33">
      <w:pPr>
        <w:rPr>
          <w:rFonts w:ascii="Arabic Typesetting" w:hAnsi="Arabic Typesetting" w:cs="Arabic Typesetting"/>
          <w:b/>
          <w:bCs/>
          <w:sz w:val="96"/>
          <w:szCs w:val="96"/>
          <w:rtl/>
        </w:rPr>
      </w:pPr>
      <w:r w:rsidRPr="00E67703">
        <w:rPr>
          <w:rFonts w:ascii="Arabic Typesetting" w:hAnsi="Arabic Typesetting" w:cs="Arabic Typesetting"/>
          <w:b/>
          <w:bCs/>
          <w:sz w:val="96"/>
          <w:szCs w:val="96"/>
          <w:rtl/>
        </w:rPr>
        <w:lastRenderedPageBreak/>
        <w:t xml:space="preserve"> ولَمَّا صُلِبَ ابْنُ الزُّبَيْرِ رَضِيَ اللهُ عَنْهُمَا، دَخَلَ ابْنُ عُمَرَ رَضِيَ اللهُ عَنْهُمَا الْمَسْجِدَ، فَقِيلَ لَهُ: إِنَّ أَسْمَاءَ بِنْتَ أَبِي بَكْرٍ رَضِيَ اللهُ عَنْهُمَا فِي </w:t>
      </w:r>
    </w:p>
    <w:p w:rsidR="00A61A33" w:rsidRPr="00FA19FF" w:rsidRDefault="00A61A33" w:rsidP="00A61A33">
      <w:pPr>
        <w:rPr>
          <w:rFonts w:ascii="Arabic Typesetting" w:hAnsi="Arabic Typesetting" w:cs="Arabic Typesetting"/>
          <w:b/>
          <w:bCs/>
          <w:sz w:val="90"/>
          <w:szCs w:val="90"/>
          <w:rtl/>
        </w:rPr>
      </w:pPr>
      <w:r w:rsidRPr="00E67703">
        <w:rPr>
          <w:rFonts w:ascii="Arabic Typesetting" w:hAnsi="Arabic Typesetting" w:cs="Arabic Typesetting"/>
          <w:b/>
          <w:bCs/>
          <w:sz w:val="96"/>
          <w:szCs w:val="96"/>
          <w:rtl/>
        </w:rPr>
        <w:t xml:space="preserve">نَاحِيَةِ الْمَسْجِدِ -وهي أمُّ عبدِ اللهِ بنِ الزُّبيرِ، فَمَالَ إِلَيْهَا فَعَزَّاهَا، وَقَالَ: "إِنَّ </w:t>
      </w:r>
      <w:r w:rsidRPr="00FA19FF">
        <w:rPr>
          <w:rFonts w:ascii="Arabic Typesetting" w:hAnsi="Arabic Typesetting" w:cs="Arabic Typesetting"/>
          <w:b/>
          <w:bCs/>
          <w:sz w:val="90"/>
          <w:szCs w:val="90"/>
          <w:rtl/>
        </w:rPr>
        <w:t>هَذِهِ الْجُثَثَ لَيْسَتْ بِشَيْءٍ، وَإِنَّمَا الْأَرْوَاحُ عِنْدَ اللهِ تعالى؛ فَاتَّقِي اللهَ، وَعَلَيْكِ بِالصَّبْرِ".</w:t>
      </w:r>
    </w:p>
    <w:p w:rsidR="00A61A33" w:rsidRDefault="00A61A33" w:rsidP="00A61A33">
      <w:pPr>
        <w:rPr>
          <w:rFonts w:ascii="Arabic Typesetting" w:hAnsi="Arabic Typesetting" w:cs="Arabic Typesetting"/>
          <w:b/>
          <w:bCs/>
          <w:sz w:val="96"/>
          <w:szCs w:val="96"/>
          <w:rtl/>
        </w:rPr>
      </w:pPr>
      <w:r w:rsidRPr="00E67703">
        <w:rPr>
          <w:rFonts w:ascii="Arabic Typesetting" w:hAnsi="Arabic Typesetting" w:cs="Arabic Typesetting" w:hint="eastAsia"/>
          <w:b/>
          <w:bCs/>
          <w:sz w:val="96"/>
          <w:szCs w:val="96"/>
          <w:rtl/>
        </w:rPr>
        <w:t>أراد</w:t>
      </w:r>
      <w:r w:rsidRPr="00E67703">
        <w:rPr>
          <w:rFonts w:ascii="Arabic Typesetting" w:hAnsi="Arabic Typesetting" w:cs="Arabic Typesetting"/>
          <w:b/>
          <w:bCs/>
          <w:sz w:val="96"/>
          <w:szCs w:val="96"/>
          <w:rtl/>
        </w:rPr>
        <w:t xml:space="preserve"> حسان بن سعيد المخزومي أن يبني جامعاً، فأتته امرأة بثوب لتبيعه، وتنفق</w:t>
      </w:r>
    </w:p>
    <w:p w:rsidR="00A61A33" w:rsidRPr="00E67703" w:rsidRDefault="00A61A33" w:rsidP="00A61A33">
      <w:pPr>
        <w:rPr>
          <w:rFonts w:ascii="Arabic Typesetting" w:hAnsi="Arabic Typesetting" w:cs="Arabic Typesetting"/>
          <w:b/>
          <w:bCs/>
          <w:sz w:val="96"/>
          <w:szCs w:val="96"/>
          <w:rtl/>
        </w:rPr>
      </w:pPr>
      <w:r w:rsidRPr="00E67703">
        <w:rPr>
          <w:rFonts w:ascii="Arabic Typesetting" w:hAnsi="Arabic Typesetting" w:cs="Arabic Typesetting"/>
          <w:b/>
          <w:bCs/>
          <w:sz w:val="96"/>
          <w:szCs w:val="96"/>
          <w:rtl/>
        </w:rPr>
        <w:lastRenderedPageBreak/>
        <w:t xml:space="preserve"> ثمنه في بناء ذلك الجامع، وكان الثوب لا يساوي أكثر من نصف دينار، فطيب خاطرها، واشتراه منها بألف دينار، وخبأ الثوب كفناً له.</w:t>
      </w:r>
    </w:p>
    <w:p w:rsidR="00A61A33" w:rsidRDefault="00A61A33" w:rsidP="00A61A33">
      <w:pPr>
        <w:rPr>
          <w:rFonts w:ascii="Arabic Typesetting" w:hAnsi="Arabic Typesetting" w:cs="Arabic Typesetting"/>
          <w:b/>
          <w:bCs/>
          <w:sz w:val="96"/>
          <w:szCs w:val="96"/>
          <w:rtl/>
        </w:rPr>
      </w:pPr>
      <w:r w:rsidRPr="00E67703">
        <w:rPr>
          <w:rFonts w:ascii="Arabic Typesetting" w:hAnsi="Arabic Typesetting" w:cs="Arabic Typesetting" w:hint="eastAsia"/>
          <w:b/>
          <w:bCs/>
          <w:sz w:val="96"/>
          <w:szCs w:val="96"/>
          <w:rtl/>
        </w:rPr>
        <w:t>وجبر</w:t>
      </w:r>
      <w:r w:rsidRPr="00E67703">
        <w:rPr>
          <w:rFonts w:ascii="Arabic Typesetting" w:hAnsi="Arabic Typesetting" w:cs="Arabic Typesetting"/>
          <w:b/>
          <w:bCs/>
          <w:sz w:val="96"/>
          <w:szCs w:val="96"/>
          <w:rtl/>
        </w:rPr>
        <w:t xml:space="preserve"> الخواطر ليس في المصائب فقط ولكن  في السُّرورِ والأفراحِ قد يكونُ جبرُ الخواطرِ للمحبةِ مفتاحٌ؛ فها هو كعبُ بنُ مالكٍ رضيَ اللهُ عنه لمَّا تاب اللهُ تعالى عليه وعلى صاحبيه الذينَ تخلَّفوا عن غزوةِ تبوكَ، يقولُ: دَخَلْتُ الْمَسْجِدَ، فَإِذَا رَسُولُ </w:t>
      </w:r>
      <w:r w:rsidRPr="00E67703">
        <w:rPr>
          <w:rFonts w:ascii="Arabic Typesetting" w:hAnsi="Arabic Typesetting" w:cs="Arabic Typesetting"/>
          <w:b/>
          <w:bCs/>
          <w:sz w:val="96"/>
          <w:szCs w:val="96"/>
          <w:rtl/>
        </w:rPr>
        <w:lastRenderedPageBreak/>
        <w:t>الل</w:t>
      </w:r>
      <w:r w:rsidRPr="00E67703">
        <w:rPr>
          <w:rFonts w:ascii="Arabic Typesetting" w:hAnsi="Arabic Typesetting" w:cs="Arabic Typesetting" w:hint="eastAsia"/>
          <w:b/>
          <w:bCs/>
          <w:sz w:val="96"/>
          <w:szCs w:val="96"/>
          <w:rtl/>
        </w:rPr>
        <w:t>َّهِ</w:t>
      </w:r>
      <w:r w:rsidRPr="00E67703">
        <w:rPr>
          <w:rFonts w:ascii="Arabic Typesetting" w:hAnsi="Arabic Typesetting" w:cs="Arabic Typesetting"/>
          <w:b/>
          <w:bCs/>
          <w:sz w:val="96"/>
          <w:szCs w:val="96"/>
          <w:rtl/>
        </w:rPr>
        <w:t xml:space="preserve"> (</w:t>
      </w:r>
      <w:r w:rsidRPr="00E67703">
        <w:rPr>
          <w:rFonts w:ascii="Arabic Typesetting" w:hAnsi="Arabic Typesetting" w:cs="Arabic Typesetting" w:hint="cs"/>
          <w:b/>
          <w:bCs/>
          <w:sz w:val="96"/>
          <w:szCs w:val="96"/>
          <w:rtl/>
        </w:rPr>
        <w:t>ﷺ</w:t>
      </w:r>
      <w:r w:rsidRPr="00E67703">
        <w:rPr>
          <w:rFonts w:ascii="Arabic Typesetting" w:hAnsi="Arabic Typesetting" w:cs="Arabic Typesetting"/>
          <w:b/>
          <w:bCs/>
          <w:sz w:val="96"/>
          <w:szCs w:val="96"/>
          <w:rtl/>
        </w:rPr>
        <w:t xml:space="preserve">) جَالِسٌ حَوْلَهُ النَّاسُ، فَقَامَ إِلَيَّ طَلْحَةُ بْنُ عُبَيْدِ اللَّهِ رضيَ اللهُ عنه يُهَرْوِلُ حَتَّى صَافَحَنِي وَهَنَّانِي، وَاللَّهِ مَا قَامَ إِلَيَّ رَجُلٌ مِنْ الْمُهَاجِرِينَ غَيْرَهُ وَلَا أَنْسَاهَا لِطَلْحَةَ .. وكيفَ ينسى كعبُ هذه </w:t>
      </w:r>
      <w:r w:rsidRPr="00E67703">
        <w:rPr>
          <w:rFonts w:ascii="Arabic Typesetting" w:hAnsi="Arabic Typesetting" w:cs="Arabic Typesetting" w:hint="eastAsia"/>
          <w:b/>
          <w:bCs/>
          <w:sz w:val="96"/>
          <w:szCs w:val="96"/>
          <w:rtl/>
        </w:rPr>
        <w:t>اللحظاتِ،</w:t>
      </w:r>
      <w:r w:rsidRPr="00E67703">
        <w:rPr>
          <w:rFonts w:ascii="Arabic Typesetting" w:hAnsi="Arabic Typesetting" w:cs="Arabic Typesetting"/>
          <w:b/>
          <w:bCs/>
          <w:sz w:val="96"/>
          <w:szCs w:val="96"/>
          <w:rtl/>
        </w:rPr>
        <w:t xml:space="preserve"> وقد شاركَهُ طلحةُ الفرحةَ والتبريكاتِ ..</w:t>
      </w:r>
    </w:p>
    <w:p w:rsidR="00906715" w:rsidRPr="00A61A33" w:rsidRDefault="00A61A33" w:rsidP="00A61A33">
      <w:pPr>
        <w:rPr>
          <w:rFonts w:ascii="Arabic Typesetting" w:hAnsi="Arabic Typesetting" w:cs="Arabic Typesetting"/>
          <w:b/>
          <w:bCs/>
          <w:sz w:val="96"/>
          <w:szCs w:val="96"/>
        </w:rPr>
      </w:pPr>
      <w:r w:rsidRPr="00FA19FF">
        <w:rPr>
          <w:rFonts w:ascii="Arabic Typesetting" w:hAnsi="Arabic Typesetting" w:cs="Arabic Typesetting"/>
          <w:b/>
          <w:bCs/>
          <w:sz w:val="96"/>
          <w:szCs w:val="96"/>
          <w:rtl/>
        </w:rPr>
        <w:t>إلى هنا ونكمل في اللقاء القادم والسلام عليكم ورحمة الله وبركاته</w:t>
      </w:r>
      <w:r>
        <w:rPr>
          <w:rFonts w:ascii="Arabic Typesetting" w:hAnsi="Arabic Typesetting" w:cs="Arabic Typesetting" w:hint="cs"/>
          <w:b/>
          <w:bCs/>
          <w:sz w:val="96"/>
          <w:szCs w:val="96"/>
          <w:rtl/>
        </w:rPr>
        <w:t>.</w:t>
      </w:r>
      <w:bookmarkEnd w:id="0"/>
    </w:p>
    <w:sectPr w:rsidR="00906715" w:rsidRPr="00A61A33" w:rsidSect="00BB584D">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57F" w:rsidRDefault="00F6157F" w:rsidP="00A61A33">
      <w:pPr>
        <w:spacing w:after="0" w:line="240" w:lineRule="auto"/>
      </w:pPr>
      <w:r>
        <w:separator/>
      </w:r>
    </w:p>
  </w:endnote>
  <w:endnote w:type="continuationSeparator" w:id="0">
    <w:p w:rsidR="00F6157F" w:rsidRDefault="00F6157F" w:rsidP="00A61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FF" w:usb2="00000029" w:usb3="00000000" w:csb0="000001FF" w:csb1="00000000"/>
  </w:font>
  <w:font w:name="Times New Roman">
    <w:panose1 w:val="02020603050405020304"/>
    <w:charset w:val="00"/>
    <w:family w:val="roman"/>
    <w:pitch w:val="variable"/>
    <w:sig w:usb0="E0002E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74915509"/>
      <w:docPartObj>
        <w:docPartGallery w:val="Page Numbers (Bottom of Page)"/>
        <w:docPartUnique/>
      </w:docPartObj>
    </w:sdtPr>
    <w:sdtContent>
      <w:p w:rsidR="00A61A33" w:rsidRDefault="00A61A33">
        <w:pPr>
          <w:pStyle w:val="a4"/>
          <w:jc w:val="center"/>
        </w:pPr>
        <w:r>
          <w:fldChar w:fldCharType="begin"/>
        </w:r>
        <w:r>
          <w:instrText>PAGE   \* MERGEFORMAT</w:instrText>
        </w:r>
        <w:r>
          <w:fldChar w:fldCharType="separate"/>
        </w:r>
        <w:r w:rsidRPr="00A61A33">
          <w:rPr>
            <w:noProof/>
            <w:rtl/>
            <w:lang w:val="ar-SA"/>
          </w:rPr>
          <w:t>7</w:t>
        </w:r>
        <w:r>
          <w:fldChar w:fldCharType="end"/>
        </w:r>
      </w:p>
    </w:sdtContent>
  </w:sdt>
  <w:p w:rsidR="00A61A33" w:rsidRDefault="00A61A3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57F" w:rsidRDefault="00F6157F" w:rsidP="00A61A33">
      <w:pPr>
        <w:spacing w:after="0" w:line="240" w:lineRule="auto"/>
      </w:pPr>
      <w:r>
        <w:separator/>
      </w:r>
    </w:p>
  </w:footnote>
  <w:footnote w:type="continuationSeparator" w:id="0">
    <w:p w:rsidR="00F6157F" w:rsidRDefault="00F6157F" w:rsidP="00A61A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A33"/>
    <w:rsid w:val="00906715"/>
    <w:rsid w:val="00A61A33"/>
    <w:rsid w:val="00BB584D"/>
    <w:rsid w:val="00F615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A33"/>
    <w:pPr>
      <w:bidi/>
    </w:pPr>
    <w:rPr>
      <w:rFonts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61A33"/>
    <w:pPr>
      <w:tabs>
        <w:tab w:val="center" w:pos="4153"/>
        <w:tab w:val="right" w:pos="8306"/>
      </w:tabs>
      <w:spacing w:after="0" w:line="240" w:lineRule="auto"/>
    </w:pPr>
  </w:style>
  <w:style w:type="character" w:customStyle="1" w:styleId="Char">
    <w:name w:val="رأس الصفحة Char"/>
    <w:basedOn w:val="a0"/>
    <w:link w:val="a3"/>
    <w:uiPriority w:val="99"/>
    <w:rsid w:val="00A61A33"/>
    <w:rPr>
      <w:rFonts w:cs="Arial"/>
    </w:rPr>
  </w:style>
  <w:style w:type="paragraph" w:styleId="a4">
    <w:name w:val="footer"/>
    <w:basedOn w:val="a"/>
    <w:link w:val="Char0"/>
    <w:uiPriority w:val="99"/>
    <w:unhideWhenUsed/>
    <w:rsid w:val="00A61A33"/>
    <w:pPr>
      <w:tabs>
        <w:tab w:val="center" w:pos="4153"/>
        <w:tab w:val="right" w:pos="8306"/>
      </w:tabs>
      <w:spacing w:after="0" w:line="240" w:lineRule="auto"/>
    </w:pPr>
  </w:style>
  <w:style w:type="character" w:customStyle="1" w:styleId="Char0">
    <w:name w:val="تذييل الصفحة Char"/>
    <w:basedOn w:val="a0"/>
    <w:link w:val="a4"/>
    <w:uiPriority w:val="99"/>
    <w:rsid w:val="00A61A33"/>
    <w:rPr>
      <w:rFonts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A33"/>
    <w:pPr>
      <w:bidi/>
    </w:pPr>
    <w:rPr>
      <w:rFonts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61A33"/>
    <w:pPr>
      <w:tabs>
        <w:tab w:val="center" w:pos="4153"/>
        <w:tab w:val="right" w:pos="8306"/>
      </w:tabs>
      <w:spacing w:after="0" w:line="240" w:lineRule="auto"/>
    </w:pPr>
  </w:style>
  <w:style w:type="character" w:customStyle="1" w:styleId="Char">
    <w:name w:val="رأس الصفحة Char"/>
    <w:basedOn w:val="a0"/>
    <w:link w:val="a3"/>
    <w:uiPriority w:val="99"/>
    <w:rsid w:val="00A61A33"/>
    <w:rPr>
      <w:rFonts w:cs="Arial"/>
    </w:rPr>
  </w:style>
  <w:style w:type="paragraph" w:styleId="a4">
    <w:name w:val="footer"/>
    <w:basedOn w:val="a"/>
    <w:link w:val="Char0"/>
    <w:uiPriority w:val="99"/>
    <w:unhideWhenUsed/>
    <w:rsid w:val="00A61A33"/>
    <w:pPr>
      <w:tabs>
        <w:tab w:val="center" w:pos="4153"/>
        <w:tab w:val="right" w:pos="8306"/>
      </w:tabs>
      <w:spacing w:after="0" w:line="240" w:lineRule="auto"/>
    </w:pPr>
  </w:style>
  <w:style w:type="character" w:customStyle="1" w:styleId="Char0">
    <w:name w:val="تذييل الصفحة Char"/>
    <w:basedOn w:val="a0"/>
    <w:link w:val="a4"/>
    <w:uiPriority w:val="99"/>
    <w:rsid w:val="00A61A33"/>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413</Words>
  <Characters>2358</Characters>
  <Application>Microsoft Office Word</Application>
  <DocSecurity>0</DocSecurity>
  <Lines>19</Lines>
  <Paragraphs>5</Paragraphs>
  <ScaleCrop>false</ScaleCrop>
  <Company>Ahmed-Under</Company>
  <LinksUpToDate>false</LinksUpToDate>
  <CharactersWithSpaces>2766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2021-11-25T10:40:00Z</dcterms:created>
  <dcterms:modified xsi:type="dcterms:W3CDTF">2021-11-25T10:45:00Z</dcterms:modified>
</cp:coreProperties>
</file>