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05" w:rsidRPr="00272565" w:rsidRDefault="00784405" w:rsidP="00784405">
      <w:pPr>
        <w:rPr>
          <w:rFonts w:ascii="Arabic Typesetting" w:hAnsi="Arabic Typesetting" w:cs="Arabic Typesetting"/>
          <w:b/>
          <w:bCs/>
          <w:sz w:val="96"/>
          <w:szCs w:val="96"/>
          <w:rtl/>
        </w:rPr>
      </w:pPr>
      <w:r w:rsidRPr="00272565">
        <w:rPr>
          <w:rFonts w:ascii="Arabic Typesetting" w:hAnsi="Arabic Typesetting" w:cs="Arabic Typesetting"/>
          <w:b/>
          <w:bCs/>
          <w:sz w:val="96"/>
          <w:szCs w:val="96"/>
          <w:rtl/>
        </w:rPr>
        <w:t xml:space="preserve">بسم الله ، والحمد لله ،والصلاة والسلام على رسول الله ،وبعد : فهذه </w:t>
      </w:r>
    </w:p>
    <w:p w:rsidR="00784405" w:rsidRPr="00272565" w:rsidRDefault="00784405" w:rsidP="00784405">
      <w:pPr>
        <w:rPr>
          <w:rFonts w:ascii="Arabic Typesetting" w:hAnsi="Arabic Typesetting" w:cs="Arabic Typesetting"/>
          <w:b/>
          <w:bCs/>
          <w:sz w:val="96"/>
          <w:szCs w:val="96"/>
          <w:rtl/>
        </w:rPr>
      </w:pPr>
      <w:r w:rsidRPr="0027256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الثلاثون</w:t>
      </w:r>
      <w:r w:rsidRPr="00272565">
        <w:rPr>
          <w:rFonts w:ascii="Arabic Typesetting" w:hAnsi="Arabic Typesetting" w:cs="Arabic Typesetting"/>
          <w:b/>
          <w:bCs/>
          <w:sz w:val="96"/>
          <w:szCs w:val="96"/>
          <w:rtl/>
        </w:rPr>
        <w:t xml:space="preserve"> بعد الثلاثمائة في موضوع (الحفيظ) والتي هي</w:t>
      </w:r>
    </w:p>
    <w:p w:rsidR="00784405" w:rsidRPr="00A06F4E" w:rsidRDefault="00784405" w:rsidP="00784405">
      <w:pPr>
        <w:rPr>
          <w:rFonts w:ascii="Arabic Typesetting" w:hAnsi="Arabic Typesetting" w:cs="Arabic Typesetting"/>
          <w:b/>
          <w:bCs/>
          <w:sz w:val="96"/>
          <w:szCs w:val="96"/>
          <w:rtl/>
        </w:rPr>
      </w:pPr>
      <w:r w:rsidRPr="00272565">
        <w:rPr>
          <w:rFonts w:ascii="Arabic Typesetting" w:hAnsi="Arabic Typesetting" w:cs="Arabic Typesetting"/>
          <w:b/>
          <w:bCs/>
          <w:sz w:val="96"/>
          <w:szCs w:val="96"/>
          <w:rtl/>
        </w:rPr>
        <w:t xml:space="preserve"> بعنوان:*حفظ الحقوق في الشريعة … “البينات نموذجاً” :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النوع الرابع: القتل في اللواط.</w:t>
      </w:r>
      <w:r>
        <w:rPr>
          <w:rFonts w:ascii="Arabic Typesetting" w:hAnsi="Arabic Typesetting" w:cs="Arabic Typesetting" w:hint="cs"/>
          <w:b/>
          <w:bCs/>
          <w:sz w:val="96"/>
          <w:szCs w:val="96"/>
          <w:rtl/>
        </w:rPr>
        <w:t xml:space="preserve">                                           </w:t>
      </w:r>
      <w:r w:rsidRPr="00272565">
        <w:rPr>
          <w:rFonts w:ascii="Arabic Typesetting" w:hAnsi="Arabic Typesetting" w:cs="Arabic Typesetting"/>
          <w:b/>
          <w:bCs/>
          <w:sz w:val="90"/>
          <w:szCs w:val="90"/>
          <w:rtl/>
        </w:rPr>
        <w:t xml:space="preserve">ولأن هذا الحق متضمن للعقوبة مع </w:t>
      </w:r>
      <w:proofErr w:type="spellStart"/>
      <w:r w:rsidRPr="00272565">
        <w:rPr>
          <w:rFonts w:ascii="Arabic Typesetting" w:hAnsi="Arabic Typesetting" w:cs="Arabic Typesetting"/>
          <w:b/>
          <w:bCs/>
          <w:sz w:val="90"/>
          <w:szCs w:val="90"/>
          <w:rtl/>
        </w:rPr>
        <w:t>هدرالكرامة</w:t>
      </w:r>
      <w:proofErr w:type="spellEnd"/>
      <w:r w:rsidRPr="00272565">
        <w:rPr>
          <w:rFonts w:ascii="Arabic Typesetting" w:hAnsi="Arabic Typesetting" w:cs="Arabic Typesetting"/>
          <w:b/>
          <w:bCs/>
          <w:sz w:val="90"/>
          <w:szCs w:val="90"/>
          <w:rtl/>
        </w:rPr>
        <w:t xml:space="preserve"> وذهاب العرض </w:t>
      </w:r>
      <w:r w:rsidRPr="005E5842">
        <w:rPr>
          <w:rFonts w:ascii="Arabic Typesetting" w:hAnsi="Arabic Typesetting" w:cs="Arabic Typesetting"/>
          <w:b/>
          <w:bCs/>
          <w:sz w:val="96"/>
          <w:szCs w:val="96"/>
          <w:rtl/>
        </w:rPr>
        <w:t xml:space="preserve">كان </w:t>
      </w:r>
    </w:p>
    <w:p w:rsidR="00784405" w:rsidRPr="005E5842" w:rsidRDefault="00784405" w:rsidP="0078440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مراعاة حق المتهم فيه أقوى من مراعاة حق المدعي، وذلك أن المدعي لا يضيع عليه حق ولا يفقد شيئا في حالة عدم ثبوت التهمة، بخلاف المدعى عليه، فإنه يفقد عرضه، وقد تنزل به عقوبة من أشد العقوبات كالرجم </w:t>
      </w:r>
      <w:proofErr w:type="spellStart"/>
      <w:r w:rsidRPr="005E5842">
        <w:rPr>
          <w:rFonts w:ascii="Arabic Typesetting" w:hAnsi="Arabic Typesetting" w:cs="Arabic Typesetting"/>
          <w:b/>
          <w:bCs/>
          <w:sz w:val="96"/>
          <w:szCs w:val="96"/>
          <w:rtl/>
        </w:rPr>
        <w:t>عياذا</w:t>
      </w:r>
      <w:proofErr w:type="spellEnd"/>
      <w:r w:rsidRPr="005E5842">
        <w:rPr>
          <w:rFonts w:ascii="Arabic Typesetting" w:hAnsi="Arabic Typesetting" w:cs="Arabic Typesetting"/>
          <w:b/>
          <w:bCs/>
          <w:sz w:val="96"/>
          <w:szCs w:val="96"/>
          <w:rtl/>
        </w:rPr>
        <w:t xml:space="preserve"> بالله، فكان التشديد في الإجراء والتوثق من البينة هو لصالح المتهم، وأيُّ تخلف في نوع من البينات ولو بتفاوت أو وجود تهمة يسقط الحد عن المتهم، وقد يوجب حد القذف على المدعي في بعض الحالات، ومن </w:t>
      </w:r>
      <w:r w:rsidRPr="005E5842">
        <w:rPr>
          <w:rFonts w:ascii="Arabic Typesetting" w:hAnsi="Arabic Typesetting" w:cs="Arabic Typesetting"/>
          <w:b/>
          <w:bCs/>
          <w:sz w:val="96"/>
          <w:szCs w:val="96"/>
          <w:rtl/>
        </w:rPr>
        <w:lastRenderedPageBreak/>
        <w:t>الشبه المسقطة للحد شبهة النكاح، وعدم العلم بحرمة الزنى عند أصبغ من المالكية، وهو مذهب عمر واختاره غير واحد[ينظر: المرجع السابق (2/ 353).</w:t>
      </w:r>
      <w:r w:rsidRPr="005E5842">
        <w:rPr>
          <w:rFonts w:ascii="Arabic Typesetting" w:hAnsi="Arabic Typesetting" w:cs="Arabic Typesetting" w:hint="cs"/>
          <w:b/>
          <w:bCs/>
          <w:sz w:val="96"/>
          <w:szCs w:val="96"/>
          <w:rtl/>
        </w:rPr>
        <w:t>]</w:t>
      </w:r>
    </w:p>
    <w:p w:rsidR="00784405" w:rsidRPr="005E5842" w:rsidRDefault="00784405" w:rsidP="0078440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حد السرقة: إذا استوفيت الشروط المتعلقة بالسارق والمسروق فإنها لا تثبت عليه شرعا إلا ببينة، وبينتها الإقرار أو شهادة شاهدين عدلين ضابطين لكيفيتها باتفاق، وسبب اشتراط شاهدين لأنها متعلقة بالأموال، وتلك هي قاعدة الشريعة </w:t>
      </w:r>
      <w:r w:rsidRPr="005E5842">
        <w:rPr>
          <w:rFonts w:ascii="Arabic Typesetting" w:hAnsi="Arabic Typesetting" w:cs="Arabic Typesetting"/>
          <w:b/>
          <w:bCs/>
          <w:sz w:val="96"/>
          <w:szCs w:val="96"/>
          <w:rtl/>
        </w:rPr>
        <w:lastRenderedPageBreak/>
        <w:t>في الأموال، إلا أن الشريعة لم تقبل شهادة النساء فيها لندرتها وصعوبة ضبط النساء لها، أو معرفة أوجه وقوعها مما يوجب الحد[ينظر: البناية شرح الهداية للعيني (7/ 11)، وشرح مختصر خليل للخرشي (8/ 98)، والمقدمات الممهدات (2/ 331).</w:t>
      </w:r>
      <w:r w:rsidRPr="005E5842">
        <w:rPr>
          <w:rFonts w:ascii="Arabic Typesetting" w:hAnsi="Arabic Typesetting" w:cs="Arabic Typesetting" w:hint="cs"/>
          <w:b/>
          <w:bCs/>
          <w:sz w:val="96"/>
          <w:szCs w:val="96"/>
          <w:rtl/>
        </w:rPr>
        <w:t>]</w:t>
      </w:r>
    </w:p>
    <w:p w:rsidR="00784405" w:rsidRDefault="00784405" w:rsidP="0078440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راعت الشريعة في هذا الحد حق الناس وحق المتهم، فحق الناس حفظ أموالهم عليهم فغلظت العقوبة، وحق المتهم </w:t>
      </w:r>
      <w:r w:rsidRPr="005E5842">
        <w:rPr>
          <w:rFonts w:ascii="Arabic Typesetting" w:hAnsi="Arabic Typesetting" w:cs="Arabic Typesetting"/>
          <w:b/>
          <w:bCs/>
          <w:sz w:val="96"/>
          <w:szCs w:val="96"/>
          <w:rtl/>
        </w:rPr>
        <w:lastRenderedPageBreak/>
        <w:t xml:space="preserve">حفظ بدنه فلا يعاقب عقوبة كهذه إلا فيما له بال، فاشترطت أن يكون المسروق مالا له حرمة شرعًا، مأخوذا من حرزه خفية، بالغا للنصاب، وكما اشترطت في السارق أن يكون مكلفا، لا شبهة له فيما سرق، ومن الشبهة القرابة </w:t>
      </w:r>
    </w:p>
    <w:p w:rsidR="00784405" w:rsidRPr="005E5842" w:rsidRDefault="00784405" w:rsidP="0078440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كالأبوة أو الزوجية[ينظر: التلقين للقاضي عبد الوهاب (ص: 240).</w:t>
      </w:r>
      <w:r w:rsidRPr="005E5842">
        <w:rPr>
          <w:rFonts w:ascii="Arabic Typesetting" w:hAnsi="Arabic Typesetting" w:cs="Arabic Typesetting" w:hint="cs"/>
          <w:b/>
          <w:bCs/>
          <w:sz w:val="96"/>
          <w:szCs w:val="96"/>
          <w:rtl/>
        </w:rPr>
        <w:t>]</w:t>
      </w:r>
    </w:p>
    <w:p w:rsidR="00784405" w:rsidRPr="005E5842" w:rsidRDefault="00784405" w:rsidP="0078440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وسعيا منها لحفظ الحقوق، فإن العلماء أجمعوا على أن السلعة المسروقة إن </w:t>
      </w:r>
      <w:r w:rsidRPr="005E5842">
        <w:rPr>
          <w:rFonts w:ascii="Arabic Typesetting" w:hAnsi="Arabic Typesetting" w:cs="Arabic Typesetting"/>
          <w:b/>
          <w:bCs/>
          <w:sz w:val="96"/>
          <w:szCs w:val="96"/>
          <w:rtl/>
        </w:rPr>
        <w:lastRenderedPageBreak/>
        <w:t xml:space="preserve">وجدت بيد السارق ردت على صاحبها، واختلفوا إذا تلفت عليه وقطع هل يتبع بالقيمة أم لا؟ بين من فرق في حالة اليسر وفي حالة العدم، ومنهم من خير صاحب السلعة، وبعضهم راعى حق الجميع في حالة تلفها، فجعل الأمر على صاحب السلعة في أن يتبع بها السارق ويؤدي إليه القيمة، والصحيح أنه لا يتبع بالقيمة عند العدم؛ لكيلا تجتمع عليه عقوبتان: قطع يده واتباع ذمته، والله قد جعل له عقوبة واحدة هي </w:t>
      </w:r>
      <w:r w:rsidRPr="005E5842">
        <w:rPr>
          <w:rFonts w:ascii="Arabic Typesetting" w:hAnsi="Arabic Typesetting" w:cs="Arabic Typesetting"/>
          <w:b/>
          <w:bCs/>
          <w:sz w:val="96"/>
          <w:szCs w:val="96"/>
          <w:rtl/>
        </w:rPr>
        <w:lastRenderedPageBreak/>
        <w:t>جزاء ما كسب ونكال له وهي القطع</w:t>
      </w:r>
      <w:r w:rsidRPr="00A06F4E">
        <w:rPr>
          <w:rFonts w:ascii="Arabic Typesetting" w:hAnsi="Arabic Typesetting" w:cs="Arabic Typesetting"/>
          <w:b/>
          <w:bCs/>
          <w:sz w:val="76"/>
          <w:szCs w:val="76"/>
          <w:rtl/>
        </w:rPr>
        <w:t>[ينظر: المقدمات الممهدات (2/ 335).</w:t>
      </w:r>
      <w:r w:rsidRPr="00A06F4E">
        <w:rPr>
          <w:rFonts w:ascii="Arabic Typesetting" w:hAnsi="Arabic Typesetting" w:cs="Arabic Typesetting" w:hint="cs"/>
          <w:b/>
          <w:bCs/>
          <w:sz w:val="76"/>
          <w:szCs w:val="76"/>
          <w:rtl/>
        </w:rPr>
        <w:t>]</w:t>
      </w:r>
    </w:p>
    <w:p w:rsidR="00784405" w:rsidRPr="00A06F4E" w:rsidRDefault="00784405" w:rsidP="00784405">
      <w:pPr>
        <w:rPr>
          <w:rFonts w:ascii="Arabic Typesetting" w:hAnsi="Arabic Typesetting" w:cs="Arabic Typesetting"/>
          <w:b/>
          <w:bCs/>
          <w:sz w:val="96"/>
          <w:szCs w:val="96"/>
          <w:rtl/>
        </w:rPr>
      </w:pPr>
      <w:r w:rsidRPr="00A06F4E">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30" w:rsidRDefault="00CE2630" w:rsidP="00784405">
      <w:pPr>
        <w:spacing w:after="0" w:line="240" w:lineRule="auto"/>
      </w:pPr>
      <w:r>
        <w:separator/>
      </w:r>
    </w:p>
  </w:endnote>
  <w:endnote w:type="continuationSeparator" w:id="0">
    <w:p w:rsidR="00CE2630" w:rsidRDefault="00CE2630" w:rsidP="0078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3885056"/>
      <w:docPartObj>
        <w:docPartGallery w:val="Page Numbers (Bottom of Page)"/>
        <w:docPartUnique/>
      </w:docPartObj>
    </w:sdtPr>
    <w:sdtContent>
      <w:p w:rsidR="00784405" w:rsidRDefault="00784405">
        <w:pPr>
          <w:pStyle w:val="a4"/>
          <w:jc w:val="center"/>
        </w:pPr>
        <w:r>
          <w:fldChar w:fldCharType="begin"/>
        </w:r>
        <w:r>
          <w:instrText>PAGE   \* MERGEFORMAT</w:instrText>
        </w:r>
        <w:r>
          <w:fldChar w:fldCharType="separate"/>
        </w:r>
        <w:r w:rsidRPr="00784405">
          <w:rPr>
            <w:noProof/>
            <w:rtl/>
            <w:lang w:val="ar-SA"/>
          </w:rPr>
          <w:t>7</w:t>
        </w:r>
        <w:r>
          <w:fldChar w:fldCharType="end"/>
        </w:r>
      </w:p>
    </w:sdtContent>
  </w:sdt>
  <w:p w:rsidR="00784405" w:rsidRDefault="007844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30" w:rsidRDefault="00CE2630" w:rsidP="00784405">
      <w:pPr>
        <w:spacing w:after="0" w:line="240" w:lineRule="auto"/>
      </w:pPr>
      <w:r>
        <w:separator/>
      </w:r>
    </w:p>
  </w:footnote>
  <w:footnote w:type="continuationSeparator" w:id="0">
    <w:p w:rsidR="00CE2630" w:rsidRDefault="00CE2630" w:rsidP="00784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05"/>
    <w:rsid w:val="00223150"/>
    <w:rsid w:val="00784405"/>
    <w:rsid w:val="00BB584D"/>
    <w:rsid w:val="00CE2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405"/>
    <w:pPr>
      <w:tabs>
        <w:tab w:val="center" w:pos="4153"/>
        <w:tab w:val="right" w:pos="8306"/>
      </w:tabs>
      <w:spacing w:after="0" w:line="240" w:lineRule="auto"/>
    </w:pPr>
  </w:style>
  <w:style w:type="character" w:customStyle="1" w:styleId="Char">
    <w:name w:val="رأس الصفحة Char"/>
    <w:basedOn w:val="a0"/>
    <w:link w:val="a3"/>
    <w:uiPriority w:val="99"/>
    <w:rsid w:val="00784405"/>
    <w:rPr>
      <w:rFonts w:cs="Arial"/>
    </w:rPr>
  </w:style>
  <w:style w:type="paragraph" w:styleId="a4">
    <w:name w:val="footer"/>
    <w:basedOn w:val="a"/>
    <w:link w:val="Char0"/>
    <w:uiPriority w:val="99"/>
    <w:unhideWhenUsed/>
    <w:rsid w:val="00784405"/>
    <w:pPr>
      <w:tabs>
        <w:tab w:val="center" w:pos="4153"/>
        <w:tab w:val="right" w:pos="8306"/>
      </w:tabs>
      <w:spacing w:after="0" w:line="240" w:lineRule="auto"/>
    </w:pPr>
  </w:style>
  <w:style w:type="character" w:customStyle="1" w:styleId="Char0">
    <w:name w:val="تذييل الصفحة Char"/>
    <w:basedOn w:val="a0"/>
    <w:link w:val="a4"/>
    <w:uiPriority w:val="99"/>
    <w:rsid w:val="0078440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405"/>
    <w:pPr>
      <w:tabs>
        <w:tab w:val="center" w:pos="4153"/>
        <w:tab w:val="right" w:pos="8306"/>
      </w:tabs>
      <w:spacing w:after="0" w:line="240" w:lineRule="auto"/>
    </w:pPr>
  </w:style>
  <w:style w:type="character" w:customStyle="1" w:styleId="Char">
    <w:name w:val="رأس الصفحة Char"/>
    <w:basedOn w:val="a0"/>
    <w:link w:val="a3"/>
    <w:uiPriority w:val="99"/>
    <w:rsid w:val="00784405"/>
    <w:rPr>
      <w:rFonts w:cs="Arial"/>
    </w:rPr>
  </w:style>
  <w:style w:type="paragraph" w:styleId="a4">
    <w:name w:val="footer"/>
    <w:basedOn w:val="a"/>
    <w:link w:val="Char0"/>
    <w:uiPriority w:val="99"/>
    <w:unhideWhenUsed/>
    <w:rsid w:val="00784405"/>
    <w:pPr>
      <w:tabs>
        <w:tab w:val="center" w:pos="4153"/>
        <w:tab w:val="right" w:pos="8306"/>
      </w:tabs>
      <w:spacing w:after="0" w:line="240" w:lineRule="auto"/>
    </w:pPr>
  </w:style>
  <w:style w:type="character" w:customStyle="1" w:styleId="Char0">
    <w:name w:val="تذييل الصفحة Char"/>
    <w:basedOn w:val="a0"/>
    <w:link w:val="a4"/>
    <w:uiPriority w:val="99"/>
    <w:rsid w:val="0078440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Words>
  <Characters>1899</Characters>
  <Application>Microsoft Office Word</Application>
  <DocSecurity>0</DocSecurity>
  <Lines>15</Lines>
  <Paragraphs>4</Paragraphs>
  <ScaleCrop>false</ScaleCrop>
  <Company>Ahmed-Under</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2021-03-17T19:49:00Z</dcterms:created>
  <dcterms:modified xsi:type="dcterms:W3CDTF">2021-03-17T19:50:00Z</dcterms:modified>
</cp:coreProperties>
</file>