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FE" w:rsidRPr="00AA4C16" w:rsidRDefault="002E21FE" w:rsidP="002E21F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AA4C16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2E21FE" w:rsidRDefault="002E21FE" w:rsidP="002E21F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AA4C16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السادسة</w:t>
      </w:r>
      <w:r w:rsidRPr="00AA4C16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والسبعون </w:t>
      </w:r>
      <w:proofErr w:type="spellStart"/>
      <w:r w:rsidRPr="00AA4C16">
        <w:rPr>
          <w:rFonts w:ascii="Arabic Typesetting" w:hAnsi="Arabic Typesetting" w:cs="Arabic Typesetting"/>
          <w:b/>
          <w:bCs/>
          <w:sz w:val="94"/>
          <w:szCs w:val="94"/>
          <w:rtl/>
        </w:rPr>
        <w:t>بعدالمائة</w:t>
      </w:r>
      <w:proofErr w:type="spellEnd"/>
      <w:r w:rsidRPr="00AA4C16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 في موضوع (الديّان ) من اسماء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</w:p>
    <w:p w:rsidR="002E21FE" w:rsidRPr="00536478" w:rsidRDefault="002E21FE" w:rsidP="002E21F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AA4C16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الله الحسنى وصفاته وهي بعنوان :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الخاتمة </w:t>
      </w:r>
    </w:p>
    <w:p w:rsidR="002E21FE" w:rsidRPr="00536478" w:rsidRDefault="002E21FE" w:rsidP="002E21F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الحمدلله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الذي بنعمته تتم الصالحات ، وقد انتهيت من هذا البحث الم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ا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تع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( الديّان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) وهو اسم من اسماء الله الحسنى ؛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وصفة من صفاته العليا ؛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في يوم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الأثنين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الموافق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22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/1/144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3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هـ في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مدينة رسول الله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lastRenderedPageBreak/>
        <w:t xml:space="preserve">صلى الله عليه وسلم (طابة الطيبة ، المدينة المنورة )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، في المملكة العربية السعودية ، وهو اشبه ما يكون بالتفسير الموضوعي ...</w:t>
      </w:r>
    </w:p>
    <w:p w:rsidR="002E21FE" w:rsidRPr="00536478" w:rsidRDefault="002E21FE" w:rsidP="002E21F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والديان اسم من أسماء الله الحسنى ، ومعناه : المحاسب المجازي الذي يجازي الناس على أعمالهم يوم القيامة ، وهو الملك المطاع القهار الذي يقهر الناس على طاعته .                      </w:t>
      </w:r>
    </w:p>
    <w:p w:rsidR="002E21FE" w:rsidRPr="00536478" w:rsidRDefault="002E21FE" w:rsidP="002E21F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ورد اسم الديان في السنة النبوية ،فعن عَبْد اللَّهِ بْن أُنَيْسٍ قَالَ سَمِعْتُ رَسُولَ اللَّهِ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صلى الله عليه وسلم يَقُولُ : «يُحْشَرُ النَّاسُ يَوْمَ الْقِيَامَةِ عُرَاةً غُرْلًا بُهْمًا ، ثُمَّ يُنَادِيهِمْ : أَنَا الْمَلِكُ أَنَا الدَّيَّانُ»</w:t>
      </w:r>
    </w:p>
    <w:p w:rsidR="002E21FE" w:rsidRPr="00536478" w:rsidRDefault="002E21FE" w:rsidP="002E21F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من عده من الأسماء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الحسنى؟:</w:t>
      </w:r>
    </w:p>
    <w:p w:rsidR="002E21FE" w:rsidRPr="00536478" w:rsidRDefault="002E21FE" w:rsidP="002E21F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ذكره في الأسماء الحسنى : الخطابي ، وابن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منده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،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والحليمي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، والبيهقي ، والقرطبي ، وابن القيم ، والسمرقندي ،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والرضواني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، والغصن ، وابن ناصر ، والعباد .</w:t>
      </w:r>
    </w:p>
    <w:p w:rsidR="002E21FE" w:rsidRPr="00536478" w:rsidRDefault="002E21FE" w:rsidP="002E21F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ولم يذكره :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ابن عثيمين ، وابن حزم ، والأصبهاني ، وابن العربي ، وابن الوزير ، وابن حجر .</w:t>
      </w:r>
    </w:p>
    <w:p w:rsidR="002E21FE" w:rsidRDefault="002E21FE" w:rsidP="002E21F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الأقوال في معناه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: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الحليمي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: «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أُخذ من ﴿مالك يوم الدين﴾، وهو </w:t>
      </w:r>
    </w:p>
    <w:p w:rsidR="002E21FE" w:rsidRPr="005E3A7D" w:rsidRDefault="002E21FE" w:rsidP="002E21FE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5E3A7D">
        <w:rPr>
          <w:rFonts w:ascii="Arabic Typesetting" w:hAnsi="Arabic Typesetting" w:cs="Arabic Typesetting"/>
          <w:b/>
          <w:bCs/>
          <w:sz w:val="90"/>
          <w:szCs w:val="90"/>
          <w:rtl/>
        </w:rPr>
        <w:t>الحاسب والمجازي، ولا يضيع عملاً، ولكنه يجزي بالخير خيراً وبالشر شراً.»</w:t>
      </w:r>
    </w:p>
    <w:p w:rsidR="002E21FE" w:rsidRPr="00536478" w:rsidRDefault="002E21FE" w:rsidP="002E21F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قال ابن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منده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:«وَمِنْ أَسْمَاءِ اللَّهِ عَزَّ وَجَلَّ : الدَّيَّانُ ، قَالَ عُمَرُ رضي الله عنه : وَيْلٌ لِدَيَّانِ الْأَرْضِ مِنْ دَيَّانِ السَّمَاءِ »</w:t>
      </w:r>
    </w:p>
    <w:p w:rsidR="002E21FE" w:rsidRDefault="002E21FE" w:rsidP="002E21F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قال الخطابي: «الديان: وهو المجازي، يقال: دنت الرجل إذا جزيته، أدينه ، والدين: الجزاء، ومنه المثل: كما تدين تدان ، والديان أيضاً: الحاكم، ويقال: من ديان أرضكم؟ أي: من الحاكم بها؟»</w:t>
      </w:r>
    </w:p>
    <w:p w:rsidR="002E21FE" w:rsidRPr="005E3A7D" w:rsidRDefault="002E21FE" w:rsidP="002E21FE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E3A7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</w:t>
      </w:r>
      <w:proofErr w:type="spellStart"/>
      <w:r w:rsidRPr="005E3A7D">
        <w:rPr>
          <w:rFonts w:ascii="Arabic Typesetting" w:hAnsi="Arabic Typesetting" w:cs="Arabic Typesetting"/>
          <w:b/>
          <w:bCs/>
          <w:sz w:val="94"/>
          <w:szCs w:val="94"/>
          <w:rtl/>
        </w:rPr>
        <w:t>القادم،والسلام</w:t>
      </w:r>
      <w:proofErr w:type="spellEnd"/>
      <w:r w:rsidRPr="005E3A7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5E3A7D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. </w:t>
      </w:r>
    </w:p>
    <w:p w:rsidR="003B682F" w:rsidRDefault="003B682F">
      <w:bookmarkStart w:id="0" w:name="_GoBack"/>
      <w:bookmarkEnd w:id="0"/>
    </w:p>
    <w:sectPr w:rsidR="003B682F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DC" w:rsidRDefault="004A0BDC" w:rsidP="002E21FE">
      <w:pPr>
        <w:spacing w:after="0" w:line="240" w:lineRule="auto"/>
      </w:pPr>
      <w:r>
        <w:separator/>
      </w:r>
    </w:p>
  </w:endnote>
  <w:endnote w:type="continuationSeparator" w:id="0">
    <w:p w:rsidR="004A0BDC" w:rsidRDefault="004A0BDC" w:rsidP="002E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3413863"/>
      <w:docPartObj>
        <w:docPartGallery w:val="Page Numbers (Bottom of Page)"/>
        <w:docPartUnique/>
      </w:docPartObj>
    </w:sdtPr>
    <w:sdtContent>
      <w:p w:rsidR="002E21FE" w:rsidRDefault="002E21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21FE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2E21FE" w:rsidRDefault="002E21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DC" w:rsidRDefault="004A0BDC" w:rsidP="002E21FE">
      <w:pPr>
        <w:spacing w:after="0" w:line="240" w:lineRule="auto"/>
      </w:pPr>
      <w:r>
        <w:separator/>
      </w:r>
    </w:p>
  </w:footnote>
  <w:footnote w:type="continuationSeparator" w:id="0">
    <w:p w:rsidR="004A0BDC" w:rsidRDefault="004A0BDC" w:rsidP="002E2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E"/>
    <w:rsid w:val="002E21FE"/>
    <w:rsid w:val="003B682F"/>
    <w:rsid w:val="004A0BDC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F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1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E21F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E21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E21F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F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1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E21F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E21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E21F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</Words>
  <Characters>1447</Characters>
  <Application>Microsoft Office Word</Application>
  <DocSecurity>0</DocSecurity>
  <Lines>12</Lines>
  <Paragraphs>3</Paragraphs>
  <ScaleCrop>false</ScaleCrop>
  <Company>Ahmed-Under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2022-01-29T12:06:00Z</dcterms:created>
  <dcterms:modified xsi:type="dcterms:W3CDTF">2022-01-29T12:07:00Z</dcterms:modified>
</cp:coreProperties>
</file>