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75" w:rsidRPr="0075056C" w:rsidRDefault="00C56475" w:rsidP="00C56475">
      <w:pPr>
        <w:rPr>
          <w:rFonts w:ascii="Arabic Typesetting" w:hAnsi="Arabic Typesetting" w:cs="Arabic Typesetting"/>
          <w:b/>
          <w:bCs/>
          <w:sz w:val="96"/>
          <w:szCs w:val="96"/>
          <w:rtl/>
        </w:rPr>
      </w:pPr>
      <w:r w:rsidRPr="0075056C">
        <w:rPr>
          <w:rFonts w:ascii="Arabic Typesetting" w:hAnsi="Arabic Typesetting" w:cs="Arabic Typesetting"/>
          <w:b/>
          <w:bCs/>
          <w:sz w:val="96"/>
          <w:szCs w:val="96"/>
          <w:rtl/>
        </w:rPr>
        <w:t xml:space="preserve">بسم الله ، والحمد لله ،والصلاة والسلام على رسول الله ،وبعد : فهذه </w:t>
      </w:r>
    </w:p>
    <w:p w:rsidR="00C56475" w:rsidRPr="0075056C" w:rsidRDefault="00C56475" w:rsidP="00C56475">
      <w:pPr>
        <w:rPr>
          <w:rFonts w:ascii="Arabic Typesetting" w:hAnsi="Arabic Typesetting" w:cs="Arabic Typesetting"/>
          <w:b/>
          <w:bCs/>
          <w:sz w:val="96"/>
          <w:szCs w:val="96"/>
          <w:rtl/>
        </w:rPr>
      </w:pPr>
      <w:r w:rsidRPr="0075056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75056C">
        <w:rPr>
          <w:rFonts w:ascii="Arabic Typesetting" w:hAnsi="Arabic Typesetting" w:cs="Arabic Typesetting"/>
          <w:b/>
          <w:bCs/>
          <w:sz w:val="96"/>
          <w:szCs w:val="96"/>
          <w:rtl/>
        </w:rPr>
        <w:t xml:space="preserve"> والثمانون بعد الثلاثمائة في موضوع (الحفيظ) والتي هي</w:t>
      </w:r>
    </w:p>
    <w:p w:rsidR="00C56475" w:rsidRPr="0075056C" w:rsidRDefault="00C56475" w:rsidP="00C56475">
      <w:pPr>
        <w:rPr>
          <w:rFonts w:ascii="Arabic Typesetting" w:hAnsi="Arabic Typesetting" w:cs="Arabic Typesetting"/>
          <w:b/>
          <w:bCs/>
          <w:sz w:val="96"/>
          <w:szCs w:val="96"/>
          <w:rtl/>
        </w:rPr>
      </w:pPr>
      <w:r w:rsidRPr="0075056C">
        <w:rPr>
          <w:rFonts w:ascii="Arabic Typesetting" w:hAnsi="Arabic Typesetting" w:cs="Arabic Typesetting"/>
          <w:b/>
          <w:bCs/>
          <w:sz w:val="96"/>
          <w:szCs w:val="96"/>
          <w:rtl/>
        </w:rPr>
        <w:t xml:space="preserve"> </w:t>
      </w:r>
      <w:proofErr w:type="spellStart"/>
      <w:r w:rsidRPr="0075056C">
        <w:rPr>
          <w:rFonts w:ascii="Arabic Typesetting" w:hAnsi="Arabic Typesetting" w:cs="Arabic Typesetting"/>
          <w:b/>
          <w:bCs/>
          <w:sz w:val="96"/>
          <w:szCs w:val="96"/>
          <w:rtl/>
        </w:rPr>
        <w:t>بعنوان:المبحث</w:t>
      </w:r>
      <w:proofErr w:type="spellEnd"/>
      <w:r w:rsidRPr="0075056C">
        <w:rPr>
          <w:rFonts w:ascii="Arabic Typesetting" w:hAnsi="Arabic Typesetting" w:cs="Arabic Typesetting"/>
          <w:b/>
          <w:bCs/>
          <w:sz w:val="96"/>
          <w:szCs w:val="96"/>
          <w:rtl/>
        </w:rPr>
        <w:t xml:space="preserve"> الثالث: حفظ الانتماء البيولوجي </w:t>
      </w:r>
      <w:proofErr w:type="spellStart"/>
      <w:r w:rsidRPr="0075056C">
        <w:rPr>
          <w:rFonts w:ascii="Arabic Typesetting" w:hAnsi="Arabic Typesetting" w:cs="Arabic Typesetting"/>
          <w:b/>
          <w:bCs/>
          <w:sz w:val="96"/>
          <w:szCs w:val="96"/>
          <w:rtl/>
        </w:rPr>
        <w:t>أوحفظ</w:t>
      </w:r>
      <w:proofErr w:type="spellEnd"/>
      <w:r w:rsidRPr="0075056C">
        <w:rPr>
          <w:rFonts w:ascii="Arabic Typesetting" w:hAnsi="Arabic Typesetting" w:cs="Arabic Typesetting"/>
          <w:b/>
          <w:bCs/>
          <w:sz w:val="96"/>
          <w:szCs w:val="96"/>
          <w:rtl/>
        </w:rPr>
        <w:t xml:space="preserve"> الانتساب:</w:t>
      </w:r>
    </w:p>
    <w:p w:rsidR="00C56475" w:rsidRDefault="00C56475" w:rsidP="00C56475">
      <w:pPr>
        <w:rPr>
          <w:rFonts w:ascii="Arabic Typesetting" w:hAnsi="Arabic Typesetting" w:cs="Arabic Typesetting"/>
          <w:b/>
          <w:bCs/>
          <w:sz w:val="96"/>
          <w:szCs w:val="96"/>
          <w:rtl/>
        </w:rPr>
      </w:pPr>
      <w:r w:rsidRPr="0075056C">
        <w:rPr>
          <w:rFonts w:ascii="Arabic Typesetting" w:hAnsi="Arabic Typesetting" w:cs="Arabic Typesetting"/>
          <w:b/>
          <w:bCs/>
          <w:sz w:val="96"/>
          <w:szCs w:val="96"/>
          <w:rtl/>
        </w:rPr>
        <w:t xml:space="preserve">أولا- </w:t>
      </w:r>
      <w:proofErr w:type="spellStart"/>
      <w:r w:rsidRPr="0075056C">
        <w:rPr>
          <w:rFonts w:ascii="Arabic Typesetting" w:hAnsi="Arabic Typesetting" w:cs="Arabic Typesetting"/>
          <w:b/>
          <w:bCs/>
          <w:sz w:val="96"/>
          <w:szCs w:val="96"/>
          <w:rtl/>
        </w:rPr>
        <w:t>مقاصدية</w:t>
      </w:r>
      <w:proofErr w:type="spellEnd"/>
      <w:r w:rsidRPr="0075056C">
        <w:rPr>
          <w:rFonts w:ascii="Arabic Typesetting" w:hAnsi="Arabic Typesetting" w:cs="Arabic Typesetting"/>
          <w:b/>
          <w:bCs/>
          <w:sz w:val="96"/>
          <w:szCs w:val="96"/>
          <w:rtl/>
        </w:rPr>
        <w:t xml:space="preserve"> حفظ النسب:</w:t>
      </w:r>
      <w:r>
        <w:rPr>
          <w:rFonts w:ascii="Arabic Typesetting" w:hAnsi="Arabic Typesetting" w:cs="Arabic Typesetting" w:hint="cs"/>
          <w:b/>
          <w:bCs/>
          <w:sz w:val="96"/>
          <w:szCs w:val="96"/>
          <w:rtl/>
        </w:rPr>
        <w:t xml:space="preserve"> الخلاف فيه:</w:t>
      </w:r>
    </w:p>
    <w:p w:rsidR="00C56475"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ويلخص ابن عاشور الخلاف قائلا: «وأما حفظ الأنساب، ويعبَّر عنه </w:t>
      </w:r>
    </w:p>
    <w:p w:rsidR="00C56475" w:rsidRPr="005E5842"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بحفظ النسل، ف</w:t>
      </w:r>
      <w:r w:rsidRPr="005E5842">
        <w:rPr>
          <w:rFonts w:ascii="Arabic Typesetting" w:hAnsi="Arabic Typesetting" w:cs="Arabic Typesetting" w:hint="eastAsia"/>
          <w:b/>
          <w:bCs/>
          <w:sz w:val="96"/>
          <w:szCs w:val="96"/>
          <w:rtl/>
        </w:rPr>
        <w:t>قد</w:t>
      </w:r>
      <w:r w:rsidRPr="005E5842">
        <w:rPr>
          <w:rFonts w:ascii="Arabic Typesetting" w:hAnsi="Arabic Typesetting" w:cs="Arabic Typesetting"/>
          <w:b/>
          <w:bCs/>
          <w:sz w:val="96"/>
          <w:szCs w:val="96"/>
          <w:rtl/>
        </w:rPr>
        <w:t xml:space="preserve"> أطلقه العلماء، ولم يبينوا المقصود منه، ونحن نفصل القول فيه، وذلك إن أريد به حفظ الأنساب: أي النسل من التعطيل، فظاهر عدّه من الضروري؛ لأن النسل هو خِلقة أفراد النوع، فلو تعطل يؤول تعطيله إلى اضمحلال النوع وانتقاصه، كما قال لوط لقومه: ﴿وَتَقْطَعُونَ السَّ</w:t>
      </w:r>
      <w:r w:rsidRPr="005E5842">
        <w:rPr>
          <w:rFonts w:ascii="Arabic Typesetting" w:hAnsi="Arabic Typesetting" w:cs="Arabic Typesetting" w:hint="eastAsia"/>
          <w:b/>
          <w:bCs/>
          <w:sz w:val="96"/>
          <w:szCs w:val="96"/>
          <w:rtl/>
        </w:rPr>
        <w:t>بِيلَ</w:t>
      </w:r>
      <w:r w:rsidRPr="005E5842">
        <w:rPr>
          <w:rFonts w:ascii="Arabic Typesetting" w:hAnsi="Arabic Typesetting" w:cs="Arabic Typesetting"/>
          <w:b/>
          <w:bCs/>
          <w:sz w:val="96"/>
          <w:szCs w:val="96"/>
          <w:rtl/>
        </w:rPr>
        <w:t xml:space="preserve">﴾[العنكبوت:29]. على أحد التفسيرين، فبهذا المعنى، لا شبهة في عده من الكليات؛ لأنه يعادل حفظ </w:t>
      </w:r>
      <w:r w:rsidRPr="005E5842">
        <w:rPr>
          <w:rFonts w:ascii="Arabic Typesetting" w:hAnsi="Arabic Typesetting" w:cs="Arabic Typesetting"/>
          <w:b/>
          <w:bCs/>
          <w:sz w:val="96"/>
          <w:szCs w:val="96"/>
          <w:rtl/>
        </w:rPr>
        <w:lastRenderedPageBreak/>
        <w:t xml:space="preserve">النفوس...أما إن أريد بحفظ النسب: حفظ انتساب النسل إلى أصله، وهو الذي لأجله شرعت قاعدة </w:t>
      </w:r>
      <w:proofErr w:type="spellStart"/>
      <w:r w:rsidRPr="005E5842">
        <w:rPr>
          <w:rFonts w:ascii="Arabic Typesetting" w:hAnsi="Arabic Typesetting" w:cs="Arabic Typesetting"/>
          <w:b/>
          <w:bCs/>
          <w:sz w:val="96"/>
          <w:szCs w:val="96"/>
          <w:rtl/>
        </w:rPr>
        <w:t>الأنكحة</w:t>
      </w:r>
      <w:proofErr w:type="spellEnd"/>
      <w:r w:rsidRPr="005E5842">
        <w:rPr>
          <w:rFonts w:ascii="Arabic Typesetting" w:hAnsi="Arabic Typesetting" w:cs="Arabic Typesetting"/>
          <w:b/>
          <w:bCs/>
          <w:sz w:val="96"/>
          <w:szCs w:val="96"/>
          <w:rtl/>
        </w:rPr>
        <w:t>، وحرم الزنا، وفرض له الحد، فقد يقال: إن عدّه من الضروريات غير واضح</w:t>
      </w:r>
      <w:r w:rsidRPr="005E5842">
        <w:rPr>
          <w:rFonts w:ascii="Arabic Typesetting" w:hAnsi="Arabic Typesetting" w:cs="Arabic Typesetting" w:hint="eastAsia"/>
          <w:b/>
          <w:bCs/>
          <w:sz w:val="96"/>
          <w:szCs w:val="96"/>
          <w:rtl/>
        </w:rPr>
        <w:t>،</w:t>
      </w:r>
      <w:r w:rsidRPr="005E5842">
        <w:rPr>
          <w:rFonts w:ascii="Arabic Typesetting" w:hAnsi="Arabic Typesetting" w:cs="Arabic Typesetting"/>
          <w:b/>
          <w:bCs/>
          <w:sz w:val="96"/>
          <w:szCs w:val="96"/>
          <w:rtl/>
        </w:rPr>
        <w:t xml:space="preserve"> إذ ليس بالأمة من ضرورة إلى معرفة أن زيداً هو ابن عمرو، وإنما ضرورتها في وجود أفراد النوع وانتظام أمرهم.</w:t>
      </w:r>
    </w:p>
    <w:p w:rsidR="00C56475" w:rsidRPr="005E5842"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فيكون</w:t>
      </w:r>
      <w:r w:rsidRPr="005E5842">
        <w:rPr>
          <w:rFonts w:ascii="Arabic Typesetting" w:hAnsi="Arabic Typesetting" w:cs="Arabic Typesetting"/>
          <w:b/>
          <w:bCs/>
          <w:sz w:val="96"/>
          <w:szCs w:val="96"/>
          <w:rtl/>
        </w:rPr>
        <w:t xml:space="preserve"> حفظ النسب بهذا المعنى، بالنظر إلى مجموع جوانبه، من قبيل الحاجي، </w:t>
      </w:r>
      <w:r w:rsidRPr="005E5842">
        <w:rPr>
          <w:rFonts w:ascii="Arabic Typesetting" w:hAnsi="Arabic Typesetting" w:cs="Arabic Typesetting"/>
          <w:b/>
          <w:bCs/>
          <w:sz w:val="96"/>
          <w:szCs w:val="96"/>
          <w:rtl/>
        </w:rPr>
        <w:lastRenderedPageBreak/>
        <w:t>ولكنه لما كانت لفوات حفظه من مجموع هذه الجوانب، عواقب كثيرة سيئة، يضطرب لها أمر نظام الأمة، وتنخرم بها دعامة العائلة، اعتبر علماؤنا حفظ النسب في الضروري؛ لما ورد في الشريعة من التغليظ في حد الزنا، وما ورد عن بعض العلماء من التغليظ في نكاح السر، والنكاح بدون ولي وبدون إشهاد»[ ابن عاشور، مقاصد الشريعة الإسلامية، 239-240. بتصرف يسير</w:t>
      </w:r>
      <w:r w:rsidRPr="005E5842">
        <w:rPr>
          <w:rFonts w:ascii="Arabic Typesetting" w:hAnsi="Arabic Typesetting" w:cs="Arabic Typesetting" w:hint="cs"/>
          <w:b/>
          <w:bCs/>
          <w:sz w:val="96"/>
          <w:szCs w:val="96"/>
          <w:rtl/>
        </w:rPr>
        <w:t>]</w:t>
      </w:r>
    </w:p>
    <w:p w:rsidR="00C56475" w:rsidRPr="005E5842"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وفي مقالة ابن عاشور حول «النسب» ذكر أن حفظ النسب «عند التحقيق من قبيل الحاجي ولكنه شبيه بالضروري، وإلى ذلك الأصل ترجع الأحكام الشرعية الحائلة حول </w:t>
      </w:r>
      <w:proofErr w:type="spellStart"/>
      <w:r w:rsidRPr="005E5842">
        <w:rPr>
          <w:rFonts w:ascii="Arabic Typesetting" w:hAnsi="Arabic Typesetting" w:cs="Arabic Typesetting"/>
          <w:b/>
          <w:bCs/>
          <w:sz w:val="96"/>
          <w:szCs w:val="96"/>
          <w:rtl/>
        </w:rPr>
        <w:t>حياطته</w:t>
      </w:r>
      <w:proofErr w:type="spellEnd"/>
      <w:r w:rsidRPr="005E5842">
        <w:rPr>
          <w:rFonts w:ascii="Arabic Typesetting" w:hAnsi="Arabic Typesetting" w:cs="Arabic Typesetting"/>
          <w:b/>
          <w:bCs/>
          <w:sz w:val="96"/>
          <w:szCs w:val="96"/>
          <w:rtl/>
        </w:rPr>
        <w:t xml:space="preserve"> من </w:t>
      </w:r>
      <w:proofErr w:type="spellStart"/>
      <w:r w:rsidRPr="005E5842">
        <w:rPr>
          <w:rFonts w:ascii="Arabic Typesetting" w:hAnsi="Arabic Typesetting" w:cs="Arabic Typesetting"/>
          <w:b/>
          <w:bCs/>
          <w:sz w:val="96"/>
          <w:szCs w:val="96"/>
          <w:rtl/>
        </w:rPr>
        <w:t>الان</w:t>
      </w:r>
      <w:r w:rsidRPr="005E5842">
        <w:rPr>
          <w:rFonts w:ascii="Arabic Typesetting" w:hAnsi="Arabic Typesetting" w:cs="Arabic Typesetting" w:hint="eastAsia"/>
          <w:b/>
          <w:bCs/>
          <w:sz w:val="96"/>
          <w:szCs w:val="96"/>
          <w:rtl/>
        </w:rPr>
        <w:t>خرام</w:t>
      </w:r>
      <w:proofErr w:type="spellEnd"/>
      <w:r w:rsidRPr="005E5842">
        <w:rPr>
          <w:rFonts w:ascii="Arabic Typesetting" w:hAnsi="Arabic Typesetting" w:cs="Arabic Typesetting"/>
          <w:b/>
          <w:bCs/>
          <w:sz w:val="96"/>
          <w:szCs w:val="96"/>
          <w:rtl/>
        </w:rPr>
        <w:t xml:space="preserve"> والشك في واقعيته، مثل تشريع الزواجر على الاعتداء عليه كحد الزنى وتعزير الاغتصاب، وشرع عدة الوفاة، وإيجاب الإشهاد على النكاح عند العقد أو قبل البناء (على الخلاف). وقد تقرر من قواعد الفقه أن الشارع متشوف للحاق </w:t>
      </w:r>
      <w:r w:rsidRPr="005E5842">
        <w:rPr>
          <w:rFonts w:ascii="Arabic Typesetting" w:hAnsi="Arabic Typesetting" w:cs="Arabic Typesetting"/>
          <w:b/>
          <w:bCs/>
          <w:sz w:val="96"/>
          <w:szCs w:val="96"/>
          <w:rtl/>
        </w:rPr>
        <w:lastRenderedPageBreak/>
        <w:t>النسب»</w:t>
      </w:r>
      <w:r w:rsidRPr="00161308">
        <w:rPr>
          <w:rFonts w:ascii="Arabic Typesetting" w:hAnsi="Arabic Typesetting" w:cs="Arabic Typesetting"/>
          <w:b/>
          <w:bCs/>
          <w:sz w:val="56"/>
          <w:szCs w:val="56"/>
          <w:rtl/>
        </w:rPr>
        <w:t>[جمهرة مقالات ورسائل الشيخ الإمام محمد الطاهر ابن عاشور، 2/849.</w:t>
      </w:r>
      <w:r w:rsidRPr="00161308">
        <w:rPr>
          <w:rFonts w:ascii="Arabic Typesetting" w:hAnsi="Arabic Typesetting" w:cs="Arabic Typesetting" w:hint="cs"/>
          <w:b/>
          <w:bCs/>
          <w:sz w:val="56"/>
          <w:szCs w:val="56"/>
          <w:rtl/>
        </w:rPr>
        <w:t>]</w:t>
      </w:r>
    </w:p>
    <w:p w:rsidR="00C56475" w:rsidRPr="005E5842"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وعليه؛</w:t>
      </w:r>
      <w:r w:rsidRPr="005E5842">
        <w:rPr>
          <w:rFonts w:ascii="Arabic Typesetting" w:hAnsi="Arabic Typesetting" w:cs="Arabic Typesetting"/>
          <w:b/>
          <w:bCs/>
          <w:sz w:val="96"/>
          <w:szCs w:val="96"/>
          <w:rtl/>
        </w:rPr>
        <w:t xml:space="preserve"> فإن الانتساب مقصد شرعي، فهو ضرورة من ضرورات حفظ النسل، بل هو «ضرورة من ضرورات حفظ المجتمع؛ إذ بالإضافة إلى ما لجهالة النسب واختلاطه من أثر في انحلال الرابطة الأسرية بانحلال عواطف الأبوة والبنوة، فإن علم النفس أصبح يثبت على وجه اليقين ما لجهالة النسب من تأثير نفسي </w:t>
      </w:r>
      <w:r w:rsidRPr="005E5842">
        <w:rPr>
          <w:rFonts w:ascii="Arabic Typesetting" w:hAnsi="Arabic Typesetting" w:cs="Arabic Typesetting"/>
          <w:b/>
          <w:bCs/>
          <w:sz w:val="96"/>
          <w:szCs w:val="96"/>
          <w:rtl/>
        </w:rPr>
        <w:lastRenderedPageBreak/>
        <w:t>مدمر على شخصية المجهول نسبه»[مقاصد الشريعة بأبعاد جديدة، ص152.</w:t>
      </w:r>
      <w:r w:rsidRPr="005E5842">
        <w:rPr>
          <w:rFonts w:ascii="Arabic Typesetting" w:hAnsi="Arabic Typesetting" w:cs="Arabic Typesetting" w:hint="cs"/>
          <w:b/>
          <w:bCs/>
          <w:sz w:val="96"/>
          <w:szCs w:val="96"/>
          <w:rtl/>
        </w:rPr>
        <w:t>]</w:t>
      </w:r>
    </w:p>
    <w:p w:rsidR="00C56475" w:rsidRPr="005E5842"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لذلك</w:t>
      </w:r>
      <w:r w:rsidRPr="005E5842">
        <w:rPr>
          <w:rFonts w:ascii="Arabic Typesetting" w:hAnsi="Arabic Typesetting" w:cs="Arabic Typesetting"/>
          <w:b/>
          <w:bCs/>
          <w:sz w:val="96"/>
          <w:szCs w:val="96"/>
          <w:rtl/>
        </w:rPr>
        <w:t xml:space="preserve"> كان من معاني حفظ النسل حفظ النسب، وذلك بأن تكون نسبة الابن معلومة لأبيه بالضوابط الشرعية، التي لا تكون إلا عن طريق الزواج، وكل تلفيق للنسب خارج الأسرة فإنه يكون مدعاة للتنقيص، فباستقراء مقصد الشريعة في النسب يتبين لنا أنها تقصد إلى نسب لا </w:t>
      </w:r>
      <w:r w:rsidRPr="005E5842">
        <w:rPr>
          <w:rFonts w:ascii="Arabic Typesetting" w:hAnsi="Arabic Typesetting" w:cs="Arabic Typesetting"/>
          <w:b/>
          <w:bCs/>
          <w:sz w:val="96"/>
          <w:szCs w:val="96"/>
          <w:rtl/>
        </w:rPr>
        <w:lastRenderedPageBreak/>
        <w:t>شك فيه ولا م</w:t>
      </w:r>
      <w:r w:rsidRPr="005E5842">
        <w:rPr>
          <w:rFonts w:ascii="Arabic Typesetting" w:hAnsi="Arabic Typesetting" w:cs="Arabic Typesetting" w:hint="eastAsia"/>
          <w:b/>
          <w:bCs/>
          <w:sz w:val="96"/>
          <w:szCs w:val="96"/>
          <w:rtl/>
        </w:rPr>
        <w:t>حيد</w:t>
      </w:r>
      <w:r w:rsidRPr="005E5842">
        <w:rPr>
          <w:rFonts w:ascii="Arabic Typesetting" w:hAnsi="Arabic Typesetting" w:cs="Arabic Typesetting"/>
          <w:b/>
          <w:bCs/>
          <w:sz w:val="96"/>
          <w:szCs w:val="96"/>
          <w:rtl/>
        </w:rPr>
        <w:t xml:space="preserve"> به عن طريق النكاح</w:t>
      </w:r>
      <w:r w:rsidRPr="00161308">
        <w:rPr>
          <w:rFonts w:ascii="Arabic Typesetting" w:hAnsi="Arabic Typesetting" w:cs="Arabic Typesetting"/>
          <w:b/>
          <w:bCs/>
          <w:sz w:val="60"/>
          <w:szCs w:val="60"/>
          <w:rtl/>
        </w:rPr>
        <w:t>[مقاصد الشريعة الإسلامية، 436.</w:t>
      </w:r>
      <w:r w:rsidRPr="00161308">
        <w:rPr>
          <w:rFonts w:ascii="Arabic Typesetting" w:hAnsi="Arabic Typesetting" w:cs="Arabic Typesetting" w:hint="cs"/>
          <w:b/>
          <w:bCs/>
          <w:sz w:val="60"/>
          <w:szCs w:val="60"/>
          <w:rtl/>
        </w:rPr>
        <w:t>]</w:t>
      </w:r>
    </w:p>
    <w:p w:rsidR="00C56475" w:rsidRDefault="00C56475" w:rsidP="00C564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ومن شأن هذا أن يعزز الكرامة الإنسانية بحيث يرجع كل فرع إلى أصله الحقيقي، وهذا مدعاة لئلا تختلط الأنساب وتشتبك الأعراض، فحفظ النسب «الراجع إلى صدق انتساب النسل إلى أصله سائق النسل إلى البر بأصله، والأصل إلى الرأفة والحنو على نسل</w:t>
      </w:r>
      <w:r w:rsidRPr="005E5842">
        <w:rPr>
          <w:rFonts w:ascii="Arabic Typesetting" w:hAnsi="Arabic Typesetting" w:cs="Arabic Typesetting" w:hint="eastAsia"/>
          <w:b/>
          <w:bCs/>
          <w:sz w:val="96"/>
          <w:szCs w:val="96"/>
          <w:rtl/>
        </w:rPr>
        <w:t>ه</w:t>
      </w:r>
      <w:r w:rsidRPr="005E5842">
        <w:rPr>
          <w:rFonts w:ascii="Arabic Typesetting" w:hAnsi="Arabic Typesetting" w:cs="Arabic Typesetting"/>
          <w:b/>
          <w:bCs/>
          <w:sz w:val="96"/>
          <w:szCs w:val="96"/>
          <w:rtl/>
        </w:rPr>
        <w:t xml:space="preserve"> –سوقا جبليا وليس أمرا وهميا، فحرص </w:t>
      </w:r>
      <w:r w:rsidRPr="005E5842">
        <w:rPr>
          <w:rFonts w:ascii="Arabic Typesetting" w:hAnsi="Arabic Typesetting" w:cs="Arabic Typesetting"/>
          <w:b/>
          <w:bCs/>
          <w:sz w:val="96"/>
          <w:szCs w:val="96"/>
          <w:rtl/>
        </w:rPr>
        <w:lastRenderedPageBreak/>
        <w:t>الشريعة على حفظ النسب وتحقيقه ورفع الشك عنه نظر إلى معنى عظيم نفساني من أسرار التكوين الإلهي علاوة على ما فيه ظاهره من إقرار نظام العائلة ودرء أسباب الخصومات الناشئة عن الغيرة المجبولة عليها النفوس، وعن تطرق الشك من الأص</w:t>
      </w:r>
      <w:r w:rsidRPr="005E5842">
        <w:rPr>
          <w:rFonts w:ascii="Arabic Typesetting" w:hAnsi="Arabic Typesetting" w:cs="Arabic Typesetting" w:hint="eastAsia"/>
          <w:b/>
          <w:bCs/>
          <w:sz w:val="96"/>
          <w:szCs w:val="96"/>
          <w:rtl/>
        </w:rPr>
        <w:t>ول</w:t>
      </w:r>
      <w:r w:rsidRPr="005E5842">
        <w:rPr>
          <w:rFonts w:ascii="Arabic Typesetting" w:hAnsi="Arabic Typesetting" w:cs="Arabic Typesetting"/>
          <w:b/>
          <w:bCs/>
          <w:sz w:val="96"/>
          <w:szCs w:val="96"/>
          <w:rtl/>
        </w:rPr>
        <w:t xml:space="preserve"> في انتساب النسل إليها والعكس»[ مقاصد الشريعة الإسلامية، ص437</w:t>
      </w:r>
      <w:r w:rsidRPr="005E5842">
        <w:rPr>
          <w:rFonts w:ascii="Arabic Typesetting" w:hAnsi="Arabic Typesetting" w:cs="Arabic Typesetting" w:hint="cs"/>
          <w:b/>
          <w:bCs/>
          <w:sz w:val="96"/>
          <w:szCs w:val="96"/>
          <w:rtl/>
        </w:rPr>
        <w:t xml:space="preserve"> ]</w:t>
      </w:r>
    </w:p>
    <w:p w:rsidR="00C56475" w:rsidRPr="00161308" w:rsidRDefault="00C56475" w:rsidP="00C56475">
      <w:pPr>
        <w:rPr>
          <w:rFonts w:ascii="Arabic Typesetting" w:hAnsi="Arabic Typesetting" w:cs="Arabic Typesetting"/>
          <w:b/>
          <w:bCs/>
          <w:sz w:val="96"/>
          <w:szCs w:val="96"/>
          <w:rtl/>
        </w:rPr>
      </w:pPr>
      <w:r w:rsidRPr="00161308">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07" w:rsidRDefault="00854707" w:rsidP="00C56475">
      <w:pPr>
        <w:spacing w:after="0" w:line="240" w:lineRule="auto"/>
      </w:pPr>
      <w:r>
        <w:separator/>
      </w:r>
    </w:p>
  </w:endnote>
  <w:endnote w:type="continuationSeparator" w:id="0">
    <w:p w:rsidR="00854707" w:rsidRDefault="00854707" w:rsidP="00C5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8638709"/>
      <w:docPartObj>
        <w:docPartGallery w:val="Page Numbers (Bottom of Page)"/>
        <w:docPartUnique/>
      </w:docPartObj>
    </w:sdtPr>
    <w:sdtContent>
      <w:p w:rsidR="00C56475" w:rsidRDefault="00C56475">
        <w:pPr>
          <w:pStyle w:val="a4"/>
          <w:jc w:val="center"/>
        </w:pPr>
        <w:r>
          <w:fldChar w:fldCharType="begin"/>
        </w:r>
        <w:r>
          <w:instrText>PAGE   \* MERGEFORMAT</w:instrText>
        </w:r>
        <w:r>
          <w:fldChar w:fldCharType="separate"/>
        </w:r>
        <w:r w:rsidRPr="00C56475">
          <w:rPr>
            <w:noProof/>
            <w:rtl/>
            <w:lang w:val="ar-SA"/>
          </w:rPr>
          <w:t>10</w:t>
        </w:r>
        <w:r>
          <w:fldChar w:fldCharType="end"/>
        </w:r>
      </w:p>
    </w:sdtContent>
  </w:sdt>
  <w:p w:rsidR="00C56475" w:rsidRDefault="00C564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07" w:rsidRDefault="00854707" w:rsidP="00C56475">
      <w:pPr>
        <w:spacing w:after="0" w:line="240" w:lineRule="auto"/>
      </w:pPr>
      <w:r>
        <w:separator/>
      </w:r>
    </w:p>
  </w:footnote>
  <w:footnote w:type="continuationSeparator" w:id="0">
    <w:p w:rsidR="00854707" w:rsidRDefault="00854707" w:rsidP="00C56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75"/>
    <w:rsid w:val="00037335"/>
    <w:rsid w:val="00854707"/>
    <w:rsid w:val="00BB584D"/>
    <w:rsid w:val="00C56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4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475"/>
    <w:pPr>
      <w:tabs>
        <w:tab w:val="center" w:pos="4153"/>
        <w:tab w:val="right" w:pos="8306"/>
      </w:tabs>
      <w:spacing w:after="0" w:line="240" w:lineRule="auto"/>
    </w:pPr>
  </w:style>
  <w:style w:type="character" w:customStyle="1" w:styleId="Char">
    <w:name w:val="رأس الصفحة Char"/>
    <w:basedOn w:val="a0"/>
    <w:link w:val="a3"/>
    <w:uiPriority w:val="99"/>
    <w:rsid w:val="00C56475"/>
    <w:rPr>
      <w:rFonts w:cs="Arial"/>
    </w:rPr>
  </w:style>
  <w:style w:type="paragraph" w:styleId="a4">
    <w:name w:val="footer"/>
    <w:basedOn w:val="a"/>
    <w:link w:val="Char0"/>
    <w:uiPriority w:val="99"/>
    <w:unhideWhenUsed/>
    <w:rsid w:val="00C56475"/>
    <w:pPr>
      <w:tabs>
        <w:tab w:val="center" w:pos="4153"/>
        <w:tab w:val="right" w:pos="8306"/>
      </w:tabs>
      <w:spacing w:after="0" w:line="240" w:lineRule="auto"/>
    </w:pPr>
  </w:style>
  <w:style w:type="character" w:customStyle="1" w:styleId="Char0">
    <w:name w:val="تذييل الصفحة Char"/>
    <w:basedOn w:val="a0"/>
    <w:link w:val="a4"/>
    <w:uiPriority w:val="99"/>
    <w:rsid w:val="00C564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4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475"/>
    <w:pPr>
      <w:tabs>
        <w:tab w:val="center" w:pos="4153"/>
        <w:tab w:val="right" w:pos="8306"/>
      </w:tabs>
      <w:spacing w:after="0" w:line="240" w:lineRule="auto"/>
    </w:pPr>
  </w:style>
  <w:style w:type="character" w:customStyle="1" w:styleId="Char">
    <w:name w:val="رأس الصفحة Char"/>
    <w:basedOn w:val="a0"/>
    <w:link w:val="a3"/>
    <w:uiPriority w:val="99"/>
    <w:rsid w:val="00C56475"/>
    <w:rPr>
      <w:rFonts w:cs="Arial"/>
    </w:rPr>
  </w:style>
  <w:style w:type="paragraph" w:styleId="a4">
    <w:name w:val="footer"/>
    <w:basedOn w:val="a"/>
    <w:link w:val="Char0"/>
    <w:uiPriority w:val="99"/>
    <w:unhideWhenUsed/>
    <w:rsid w:val="00C56475"/>
    <w:pPr>
      <w:tabs>
        <w:tab w:val="center" w:pos="4153"/>
        <w:tab w:val="right" w:pos="8306"/>
      </w:tabs>
      <w:spacing w:after="0" w:line="240" w:lineRule="auto"/>
    </w:pPr>
  </w:style>
  <w:style w:type="character" w:customStyle="1" w:styleId="Char0">
    <w:name w:val="تذييل الصفحة Char"/>
    <w:basedOn w:val="a0"/>
    <w:link w:val="a4"/>
    <w:uiPriority w:val="99"/>
    <w:rsid w:val="00C564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Words>
  <Characters>2583</Characters>
  <Application>Microsoft Office Word</Application>
  <DocSecurity>0</DocSecurity>
  <Lines>21</Lines>
  <Paragraphs>6</Paragraphs>
  <ScaleCrop>false</ScaleCrop>
  <Company>Ahmed-Under</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2021-03-21T10:30:00Z</dcterms:created>
  <dcterms:modified xsi:type="dcterms:W3CDTF">2021-03-21T10:30:00Z</dcterms:modified>
</cp:coreProperties>
</file>