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4B" w:rsidRPr="001E506B" w:rsidRDefault="00AF234B" w:rsidP="00AF23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E506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</w:t>
      </w:r>
    </w:p>
    <w:p w:rsidR="00AF234B" w:rsidRDefault="00AF234B" w:rsidP="00AF23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E506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السادسة و</w:t>
      </w:r>
      <w:r w:rsidRPr="001E506B">
        <w:rPr>
          <w:rFonts w:ascii="Arabic Typesetting" w:hAnsi="Arabic Typesetting" w:cs="Arabic Typesetting"/>
          <w:b/>
          <w:bCs/>
          <w:sz w:val="96"/>
          <w:szCs w:val="96"/>
          <w:rtl/>
        </w:rPr>
        <w:t>التسعون بعد المائتين في موضوع (الباعث) وهي بعنوان:* ما بعد الموت :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</w:p>
    <w:p w:rsidR="00AF234B" w:rsidRPr="00A833F1" w:rsidRDefault="00AF234B" w:rsidP="00AF23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ولبيان أهمية الإيمان بما بعد الموت؛ قرن الله سبحانه الإيمان باليوم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الآخرمع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الإيمان به؛ كما في قوله: (قَاتِلُوا الَّذِينَ لا يُؤْمِنُونَ بِاللَّهِ وَلا بِالْيَوْمِ الآخِرِ) ؛ فمن الأدلة السابقة يتبيّن أنّ ما بعد الموت ثبت دليله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بمواطن عديدة في كتاب الله تعالى، وأنّه أمر حتميّ لا مفرّ منه. أحداث ما بعد الموت أحداث ما بعد الموت جليلة وخطيرة؛ منها ما يكون في القبر ، ومنها ما يكون بعد بعث الخلائق من القبور، ففي القبر يحدث أمران: فتنة القبر هي أنّ الميت يُمتحن إذا وضع في القبر، إذ يأتي الميت ملكان يسألانه: من ربك؟ وما هو دينك؟ ومن هو الرجل الذي بعثه الله فيكم؟ فيجيب المؤمن ويقول: ربي الله، ودِيني هو الإسلام ، وأمّا الرجل الذي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بعثه الله فيقول: هو عبد الله ورسوله. والكافر يقول: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هاه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هاه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، لا أدري، ويجيب المنافق أومن خالطه الشك: لا أدري سمعت الناس يتحدثون عن شيء فقلته كما قالوا.</w:t>
      </w:r>
    </w:p>
    <w:p w:rsidR="00AF234B" w:rsidRPr="00A833F1" w:rsidRDefault="00AF234B" w:rsidP="00AF23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نعيم القبر وعذابه بعد فتنة القبر إمّا أن يكون المؤمن في نعيم، أو في عذاب إلى أن يأتي يوم القيامة، وهذا الأمر يحصل للروح والبدن جميعاً؛ فتَنعمُ الروح أو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تُعذّب وهي متّصلة بالبدن، فيكون نعيم القبر وعذابه عليهما جميعاً. </w:t>
      </w: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</w:t>
      </w:r>
    </w:p>
    <w:p w:rsidR="00AF234B" w:rsidRDefault="00AF234B" w:rsidP="00AF23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وقد تعدّدت الأدلّة من القرآن الكريم والسنة النبوية في ثبوت حقيقة سؤال المَلَكَين وحقيقة نعيم القبر وعذابه؛ فيجب اعتقاده والإيمان به، ومن الأدلّة قوله تعالى: ( يُثَبِّتُ اللَّهُ الَّذِينَ آمَنُوا بِالْقَوْلِ الثَّابِتِ فِي الْحَيَاةِ </w:t>
      </w:r>
    </w:p>
    <w:p w:rsidR="00AF234B" w:rsidRPr="00A833F1" w:rsidRDefault="00AF234B" w:rsidP="00AF23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الدُّنْيَا وَفِي الْآخِرَةِ ).</w:t>
      </w:r>
    </w:p>
    <w:p w:rsidR="00AF234B" w:rsidRDefault="00AF234B" w:rsidP="00AF23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ورد في الصحيحين عن أنس بن مالك -رضي الله عنه- أنّ رسولَ اللهِ -صلى الله عليه وسلم- قال: (إن العبدَ إذا وُضِعَ في قَبرِه، وتولى عنه أصحابَه، وإنه ليسمع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ُ قَرْعَ نعالِهم، أتاه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ملكانِ،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فَيُقعَدانِه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فيقولانِ: ما كنتَ تقولُ في هذا الرجلِ، لمحمدٍ صلى الله عليه وسلم ، فأما المؤمنُ فيقولُ: أشهدُ أنه عبدُ اللهِ ورسولُه، فَيُقالُ ل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ه: </w:t>
      </w:r>
      <w:proofErr w:type="spellStart"/>
      <w:r w:rsidRPr="00C80F3E">
        <w:rPr>
          <w:rFonts w:ascii="Arabic Typesetting" w:hAnsi="Arabic Typesetting" w:cs="Arabic Typesetting"/>
          <w:b/>
          <w:bCs/>
          <w:sz w:val="94"/>
          <w:szCs w:val="94"/>
          <w:rtl/>
        </w:rPr>
        <w:t>انظرْإلى</w:t>
      </w:r>
      <w:proofErr w:type="spellEnd"/>
      <w:r w:rsidRPr="00C80F3E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مقعدِكَ من </w:t>
      </w:r>
      <w:proofErr w:type="spellStart"/>
      <w:r w:rsidRPr="00C80F3E">
        <w:rPr>
          <w:rFonts w:ascii="Arabic Typesetting" w:hAnsi="Arabic Typesetting" w:cs="Arabic Typesetting"/>
          <w:b/>
          <w:bCs/>
          <w:sz w:val="94"/>
          <w:szCs w:val="94"/>
          <w:rtl/>
        </w:rPr>
        <w:t>النارِ،قد</w:t>
      </w:r>
      <w:proofErr w:type="spellEnd"/>
      <w:r w:rsidRPr="00C80F3E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أبدلك اللهُ به مقعدًا من </w:t>
      </w:r>
      <w:proofErr w:type="spellStart"/>
      <w:r w:rsidRPr="00C80F3E">
        <w:rPr>
          <w:rFonts w:ascii="Arabic Typesetting" w:hAnsi="Arabic Typesetting" w:cs="Arabic Typesetting"/>
          <w:b/>
          <w:bCs/>
          <w:sz w:val="94"/>
          <w:szCs w:val="94"/>
          <w:rtl/>
        </w:rPr>
        <w:t>الجنةِ،فيراهما</w:t>
      </w:r>
      <w:proofErr w:type="spellEnd"/>
      <w:r w:rsidRPr="00C80F3E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جميعًا.</w:t>
      </w:r>
    </w:p>
    <w:p w:rsidR="00AF234B" w:rsidRPr="00C80F3E" w:rsidRDefault="00AF234B" w:rsidP="00AF23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80F3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إلى هنا ونكمل في اللقاء القادم والسلام عليكم ورحمة الله وبركاته .      </w:t>
      </w:r>
    </w:p>
    <w:p w:rsidR="00E722D3" w:rsidRDefault="00E722D3">
      <w:bookmarkStart w:id="0" w:name="_GoBack"/>
      <w:bookmarkEnd w:id="0"/>
    </w:p>
    <w:sectPr w:rsidR="00E722D3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A91" w:rsidRDefault="00E54A91" w:rsidP="00AF234B">
      <w:pPr>
        <w:spacing w:after="0" w:line="240" w:lineRule="auto"/>
      </w:pPr>
      <w:r>
        <w:separator/>
      </w:r>
    </w:p>
  </w:endnote>
  <w:endnote w:type="continuationSeparator" w:id="0">
    <w:p w:rsidR="00E54A91" w:rsidRDefault="00E54A91" w:rsidP="00AF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45882546"/>
      <w:docPartObj>
        <w:docPartGallery w:val="Page Numbers (Bottom of Page)"/>
        <w:docPartUnique/>
      </w:docPartObj>
    </w:sdtPr>
    <w:sdtContent>
      <w:p w:rsidR="00AF234B" w:rsidRDefault="00AF23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F234B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AF234B" w:rsidRDefault="00AF23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A91" w:rsidRDefault="00E54A91" w:rsidP="00AF234B">
      <w:pPr>
        <w:spacing w:after="0" w:line="240" w:lineRule="auto"/>
      </w:pPr>
      <w:r>
        <w:separator/>
      </w:r>
    </w:p>
  </w:footnote>
  <w:footnote w:type="continuationSeparator" w:id="0">
    <w:p w:rsidR="00E54A91" w:rsidRDefault="00E54A91" w:rsidP="00AF2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4B"/>
    <w:rsid w:val="005C0EBC"/>
    <w:rsid w:val="00AF234B"/>
    <w:rsid w:val="00E54A91"/>
    <w:rsid w:val="00E7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4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3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F234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F23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F234B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4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3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F234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F23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F234B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282</Words>
  <Characters>1612</Characters>
  <Application>Microsoft Office Word</Application>
  <DocSecurity>0</DocSecurity>
  <Lines>13</Lines>
  <Paragraphs>3</Paragraphs>
  <ScaleCrop>false</ScaleCrop>
  <Company>Ahmed-Under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2023-03-31T11:41:00Z</dcterms:created>
  <dcterms:modified xsi:type="dcterms:W3CDTF">2023-03-31T11:41:00Z</dcterms:modified>
</cp:coreProperties>
</file>