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D2" w:rsidRDefault="00386CD2" w:rsidP="00386CD2">
      <w:pPr>
        <w:autoSpaceDE w:val="0"/>
        <w:autoSpaceDN w:val="0"/>
        <w:bidi w:val="0"/>
        <w:adjustRightInd w:val="0"/>
        <w:spacing w:after="0" w:line="240" w:lineRule="auto"/>
        <w:jc w:val="right"/>
        <w:rPr>
          <w:rFonts w:ascii="Arial" w:hAnsi="Arial"/>
          <w:b/>
          <w:bCs/>
          <w:sz w:val="56"/>
          <w:szCs w:val="56"/>
          <w:rtl/>
        </w:rPr>
      </w:pPr>
      <w:r w:rsidRPr="009B6737">
        <w:rPr>
          <w:rFonts w:ascii="Arial" w:hAnsi="Arial" w:cs="Arial"/>
          <w:b/>
          <w:bCs/>
          <w:sz w:val="56"/>
          <w:szCs w:val="56"/>
          <w:rtl/>
        </w:rPr>
        <w:t>بسم الله ، والحمد لله ، والصلاة والسلام على رسول</w:t>
      </w:r>
      <w:r>
        <w:rPr>
          <w:rFonts w:ascii="Arial" w:hAnsi="Arial" w:cs="Arial"/>
          <w:b/>
          <w:bCs/>
          <w:sz w:val="56"/>
          <w:szCs w:val="56"/>
          <w:rtl/>
        </w:rPr>
        <w:t xml:space="preserve"> الله وبعد : فهذه الحلقة السا</w:t>
      </w:r>
      <w:r>
        <w:rPr>
          <w:rFonts w:ascii="Arial" w:hAnsi="Arial" w:cs="Arial" w:hint="cs"/>
          <w:b/>
          <w:bCs/>
          <w:sz w:val="56"/>
          <w:szCs w:val="56"/>
          <w:rtl/>
        </w:rPr>
        <w:t>بعة</w:t>
      </w:r>
      <w:r w:rsidRPr="009B6737">
        <w:rPr>
          <w:rFonts w:ascii="Arial" w:hAnsi="Arial" w:cs="Arial"/>
          <w:b/>
          <w:bCs/>
          <w:sz w:val="56"/>
          <w:szCs w:val="56"/>
          <w:rtl/>
        </w:rPr>
        <w:t xml:space="preserve"> في موضوع (العدل) والتي هي بعنوان :*الله هو العدل</w:t>
      </w:r>
      <w:r w:rsidRPr="009B6737">
        <w:rPr>
          <w:rFonts w:ascii="Arial" w:hAnsi="Arial"/>
          <w:b/>
          <w:bCs/>
          <w:sz w:val="56"/>
          <w:szCs w:val="56"/>
        </w:rPr>
        <w:t xml:space="preserve"> :</w:t>
      </w:r>
    </w:p>
    <w:p w:rsidR="00386CD2" w:rsidRDefault="00386CD2" w:rsidP="00386CD2">
      <w:pPr>
        <w:autoSpaceDE w:val="0"/>
        <w:autoSpaceDN w:val="0"/>
        <w:bidi w:val="0"/>
        <w:adjustRightInd w:val="0"/>
        <w:spacing w:after="0" w:line="240" w:lineRule="auto"/>
        <w:jc w:val="right"/>
        <w:rPr>
          <w:rFonts w:ascii="Arial" w:hAnsi="Arial"/>
          <w:b/>
          <w:bCs/>
          <w:sz w:val="56"/>
          <w:szCs w:val="56"/>
        </w:rPr>
      </w:pPr>
      <w:r w:rsidRPr="00400D84">
        <w:rPr>
          <w:rFonts w:ascii="Arial" w:hAnsi="Arial" w:hint="cs"/>
          <w:b/>
          <w:bCs/>
          <w:sz w:val="56"/>
          <w:szCs w:val="56"/>
          <w:rtl/>
        </w:rPr>
        <w:t>وقد أظهر سبحانه للعالمين كمال عدله فقال:</w:t>
      </w:r>
    </w:p>
    <w:p w:rsidR="00386CD2" w:rsidRPr="00400D84" w:rsidRDefault="00386CD2" w:rsidP="00386CD2">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 </w:t>
      </w:r>
      <w:proofErr w:type="spellStart"/>
      <w:r w:rsidRPr="00400D84">
        <w:rPr>
          <w:rFonts w:ascii="QCF2BSML" w:hAnsi="QCF2BSML" w:cs="QCF2BSML"/>
          <w:b/>
          <w:bCs/>
          <w:sz w:val="56"/>
          <w:szCs w:val="56"/>
          <w:rtl/>
        </w:rPr>
        <w:t>ﱡﭐ</w:t>
      </w:r>
      <w:proofErr w:type="spellEnd"/>
      <w:r w:rsidRPr="00400D84">
        <w:rPr>
          <w:rFonts w:ascii="QCF2481" w:hAnsi="QCF2481" w:cs="QCF2481"/>
          <w:b/>
          <w:bCs/>
          <w:sz w:val="56"/>
          <w:szCs w:val="56"/>
          <w:rtl/>
        </w:rPr>
        <w:t xml:space="preserve"> ﳤ ﳥ ﳦ ﳧ ﳨ ﳩ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فصلت: ٤٦</w:t>
      </w:r>
    </w:p>
    <w:p w:rsidR="00386CD2" w:rsidRPr="00386CD2" w:rsidRDefault="00386CD2" w:rsidP="00386CD2">
      <w:pPr>
        <w:autoSpaceDE w:val="0"/>
        <w:autoSpaceDN w:val="0"/>
        <w:bidi w:val="0"/>
        <w:adjustRightInd w:val="0"/>
        <w:spacing w:after="0" w:line="240" w:lineRule="auto"/>
        <w:jc w:val="right"/>
        <w:rPr>
          <w:rFonts w:ascii="QCF2326" w:hAnsi="QCF2326" w:cs="QCF2326"/>
          <w:b/>
          <w:bCs/>
          <w:sz w:val="56"/>
          <w:szCs w:val="56"/>
          <w:rtl/>
        </w:rPr>
      </w:pPr>
      <w:r w:rsidRPr="00400D84">
        <w:rPr>
          <w:rFonts w:ascii="Arial" w:hAnsi="Arial" w:hint="cs"/>
          <w:b/>
          <w:bCs/>
          <w:sz w:val="56"/>
          <w:szCs w:val="56"/>
          <w:rtl/>
        </w:rPr>
        <w:t xml:space="preserve">ثم بيّن كيفية العدل فقال: </w:t>
      </w:r>
      <w:proofErr w:type="spellStart"/>
      <w:r w:rsidRPr="00400D84">
        <w:rPr>
          <w:rFonts w:ascii="QCF2BSML" w:hAnsi="QCF2BSML" w:cs="QCF2BSML"/>
          <w:b/>
          <w:bCs/>
          <w:sz w:val="56"/>
          <w:szCs w:val="56"/>
          <w:rtl/>
        </w:rPr>
        <w:t>ﭧﭐﭨﭐﱡﭐ</w:t>
      </w:r>
      <w:proofErr w:type="spellEnd"/>
      <w:r w:rsidRPr="00400D84">
        <w:rPr>
          <w:rFonts w:ascii="QCF2326" w:hAnsi="QCF2326" w:cs="QCF2326"/>
          <w:b/>
          <w:bCs/>
          <w:sz w:val="56"/>
          <w:szCs w:val="56"/>
          <w:rtl/>
        </w:rPr>
        <w:t xml:space="preserve"> ﱚ ﱛ  ﱜ ﱝ ﱞ ﱟ ﱠ ﱡ </w:t>
      </w:r>
      <w:proofErr w:type="spellStart"/>
      <w:r w:rsidRPr="00400D84">
        <w:rPr>
          <w:rFonts w:ascii="QCF2326" w:hAnsi="QCF2326" w:cs="QCF2326"/>
          <w:b/>
          <w:bCs/>
          <w:sz w:val="56"/>
          <w:szCs w:val="56"/>
          <w:rtl/>
        </w:rPr>
        <w:t>ﱢﱣ</w:t>
      </w:r>
      <w:proofErr w:type="spellEnd"/>
      <w:r w:rsidRPr="00400D84">
        <w:rPr>
          <w:rFonts w:ascii="QCF2326" w:hAnsi="QCF2326" w:cs="QCF2326"/>
          <w:b/>
          <w:bCs/>
          <w:sz w:val="56"/>
          <w:szCs w:val="56"/>
          <w:rtl/>
        </w:rPr>
        <w:t xml:space="preserve"> </w:t>
      </w:r>
      <w:r w:rsidRPr="00400D84">
        <w:rPr>
          <w:rFonts w:ascii="QCF2BSML" w:hAnsi="QCF2BSML" w:cs="QCF2BSML"/>
          <w:b/>
          <w:bCs/>
          <w:sz w:val="56"/>
          <w:szCs w:val="56"/>
          <w:rtl/>
        </w:rPr>
        <w:t>ﱠ</w:t>
      </w:r>
      <w:r>
        <w:rPr>
          <w:rFonts w:ascii="KFGQPC Uthman Taha Naskh" w:hAnsi="QCF2BSML" w:cs="KFGQPC Uthman Taha Naskh"/>
          <w:b/>
          <w:bCs/>
          <w:sz w:val="56"/>
          <w:szCs w:val="56"/>
          <w:rtl/>
        </w:rPr>
        <w:t xml:space="preserve"> </w:t>
      </w:r>
      <w:bookmarkStart w:id="0" w:name="_GoBack"/>
      <w:bookmarkEnd w:id="0"/>
      <w:r>
        <w:rPr>
          <w:rFonts w:ascii="KFGQPC Uthman Taha Naskh" w:hAnsi="QCF2BSML" w:cs="KFGQPC Uthman Taha Naskh"/>
          <w:b/>
          <w:bCs/>
          <w:sz w:val="56"/>
          <w:szCs w:val="56"/>
          <w:rtl/>
        </w:rPr>
        <w:t>الأنبياء: ٤٧</w:t>
      </w:r>
      <w:r>
        <w:rPr>
          <w:rFonts w:ascii="KFGQPC Uthman Taha Naskh" w:hAnsi="QCF2BSML" w:cs="KFGQPC Uthman Taha Naskh" w:hint="cs"/>
          <w:b/>
          <w:bCs/>
          <w:sz w:val="56"/>
          <w:szCs w:val="56"/>
          <w:rtl/>
        </w:rPr>
        <w:t xml:space="preserve"> </w:t>
      </w:r>
      <w:r w:rsidRPr="00400D84">
        <w:rPr>
          <w:rFonts w:ascii="Arial" w:hAnsi="Arial" w:hint="cs"/>
          <w:b/>
          <w:bCs/>
          <w:sz w:val="56"/>
          <w:szCs w:val="56"/>
          <w:rtl/>
        </w:rPr>
        <w:t xml:space="preserve">فظهر بهذا أن كونه ملكا حقا ليوم الدين إنما يظهر بسبب العدل ... </w:t>
      </w:r>
      <w:r w:rsidRPr="00400D84">
        <w:rPr>
          <w:rStyle w:val="a4"/>
          <w:rFonts w:ascii="Arial" w:hAnsi="Arial"/>
          <w:b/>
          <w:bCs/>
          <w:sz w:val="56"/>
          <w:szCs w:val="56"/>
          <w:rtl/>
        </w:rPr>
        <w:footnoteReference w:id="1"/>
      </w:r>
    </w:p>
    <w:p w:rsidR="00386CD2" w:rsidRPr="00400D84" w:rsidRDefault="00386CD2" w:rsidP="00386CD2">
      <w:pPr>
        <w:rPr>
          <w:rFonts w:ascii="Arial" w:hAnsi="Arial"/>
          <w:b/>
          <w:bCs/>
          <w:sz w:val="56"/>
          <w:szCs w:val="56"/>
          <w:rtl/>
        </w:rPr>
      </w:pPr>
      <w:r w:rsidRPr="00400D84">
        <w:rPr>
          <w:rFonts w:ascii="Arial" w:hAnsi="Arial" w:hint="cs"/>
          <w:b/>
          <w:bCs/>
          <w:sz w:val="56"/>
          <w:szCs w:val="56"/>
          <w:rtl/>
        </w:rPr>
        <w:t xml:space="preserve">   قال ابن كثير: أي لا يظلم أحدا من خلقه بل هو الحكم العدل الذي لا يجوز تبارك وتعالى وتقدس وتنزه الغني الحميد ولهذا جاء في الحديث الصحيح من رواية أبي ذر رضي الله عنه عن أبي ذر عن النبي صلى الله عليه وسلم فيما روى عن الله تبارك وتعالى أنه قال: [ يا عبادي إني حرمت الظلم على نفسي وجعلته </w:t>
      </w:r>
      <w:r w:rsidRPr="00400D84">
        <w:rPr>
          <w:rFonts w:ascii="Arial" w:hAnsi="Arial" w:hint="cs"/>
          <w:b/>
          <w:bCs/>
          <w:sz w:val="56"/>
          <w:szCs w:val="56"/>
          <w:rtl/>
        </w:rPr>
        <w:lastRenderedPageBreak/>
        <w:t>بينكم محرما فلا تظالموا ... يا عبادي إنما هي أعمالكم أحصيها لكم ثم أوفيكم إياها فمن وجد خيرا فليحمد الله ومن وجد غير ذلك فلا يلومنّ إلا نفسه ] الحديث</w:t>
      </w:r>
      <w:r w:rsidRPr="00400D84">
        <w:rPr>
          <w:rStyle w:val="a4"/>
          <w:rFonts w:ascii="Arial" w:hAnsi="Arial"/>
          <w:b/>
          <w:bCs/>
          <w:sz w:val="56"/>
          <w:szCs w:val="56"/>
          <w:rtl/>
        </w:rPr>
        <w:footnoteReference w:id="2"/>
      </w:r>
      <w:r w:rsidRPr="00400D84">
        <w:rPr>
          <w:rFonts w:ascii="Arial" w:hAnsi="Arial" w:hint="cs"/>
          <w:b/>
          <w:bCs/>
          <w:sz w:val="56"/>
          <w:szCs w:val="56"/>
          <w:rtl/>
        </w:rPr>
        <w:t xml:space="preserve"> </w:t>
      </w:r>
      <w:r w:rsidRPr="00400D84">
        <w:rPr>
          <w:rStyle w:val="a4"/>
          <w:rFonts w:ascii="Arial" w:hAnsi="Arial"/>
          <w:b/>
          <w:bCs/>
          <w:sz w:val="56"/>
          <w:szCs w:val="56"/>
          <w:rtl/>
        </w:rPr>
        <w:footnoteReference w:id="3"/>
      </w:r>
    </w:p>
    <w:p w:rsidR="00386CD2" w:rsidRPr="00400D84" w:rsidRDefault="00386CD2" w:rsidP="00386CD2">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ومعنى كونه </w:t>
      </w:r>
      <w:proofErr w:type="spellStart"/>
      <w:r w:rsidRPr="00400D84">
        <w:rPr>
          <w:rFonts w:ascii="QCF2BSML" w:hAnsi="QCF2BSML" w:cs="QCF2BSML"/>
          <w:b/>
          <w:bCs/>
          <w:sz w:val="56"/>
          <w:szCs w:val="56"/>
          <w:rtl/>
        </w:rPr>
        <w:t>ﭐﱡﭐ</w:t>
      </w:r>
      <w:proofErr w:type="spellEnd"/>
      <w:r w:rsidRPr="00400D84">
        <w:rPr>
          <w:rFonts w:ascii="QCF2052" w:hAnsi="QCF2052" w:cs="QCF2052"/>
          <w:b/>
          <w:bCs/>
          <w:sz w:val="56"/>
          <w:szCs w:val="56"/>
          <w:rtl/>
        </w:rPr>
        <w:t xml:space="preserve">  ﱞ </w:t>
      </w:r>
      <w:proofErr w:type="spellStart"/>
      <w:r w:rsidRPr="00400D84">
        <w:rPr>
          <w:rFonts w:ascii="QCF2052" w:hAnsi="QCF2052" w:cs="QCF2052"/>
          <w:b/>
          <w:bCs/>
          <w:sz w:val="56"/>
          <w:szCs w:val="56"/>
          <w:rtl/>
        </w:rPr>
        <w:t>ﱟﱠ</w:t>
      </w:r>
      <w:proofErr w:type="spellEnd"/>
      <w:r w:rsidRPr="00400D84">
        <w:rPr>
          <w:rFonts w:ascii="QCF2052" w:hAnsi="QCF2052" w:cs="QCF2052"/>
          <w:b/>
          <w:bCs/>
          <w:sz w:val="56"/>
          <w:szCs w:val="56"/>
          <w:rtl/>
        </w:rPr>
        <w:t xml:space="preserve">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آل عمران: ١٨</w:t>
      </w:r>
      <w:r w:rsidRPr="00400D84">
        <w:rPr>
          <w:rFonts w:ascii="Arial" w:hAnsi="Arial" w:hint="cs"/>
          <w:b/>
          <w:bCs/>
          <w:sz w:val="56"/>
          <w:szCs w:val="56"/>
          <w:rtl/>
        </w:rPr>
        <w:t xml:space="preserve"> قائما بالعدل كما يقال فلان قائم بالتدبير أي يجريه على الاستقامة؛ وهذا العدل منه سبحانه ما هو متصل بباب الدنيا ومنه ما هو متصل بباب الدين؛ أما المتصل بالدين فانظر أولاً: في كيفية خلقة أعضاء الإنسان حتى تعرف عدل الله تعالى فيها، ثم انظر إلى اختلاف أحوال الخلق في الحسن والقبح والغنى والفقر والصحة السقم وطول العمر وقصره واللذة والآلام، واقطع بأن كل ذلك عدل من الله وحكمة وصواب، ثم انظر في كيفية خلقة العناصر وأجرام الأفلاك وتقدير كل واحد منها بقدر معين وخاصية معينة واقطع بأن كل ذلك حكمة وصواب، أما ما يتصل بأمر الدين فانظر إلى اختلاف الخلق في العلم والجهل والفطانة </w:t>
      </w:r>
      <w:r w:rsidRPr="00400D84">
        <w:rPr>
          <w:rFonts w:ascii="Arial" w:hAnsi="Arial" w:hint="cs"/>
          <w:b/>
          <w:bCs/>
          <w:sz w:val="56"/>
          <w:szCs w:val="56"/>
          <w:rtl/>
        </w:rPr>
        <w:lastRenderedPageBreak/>
        <w:t>والبلادة والهداية والغواية واقطع بأن كل ذلك عدل وقسط...</w:t>
      </w:r>
      <w:r w:rsidRPr="00400D84">
        <w:rPr>
          <w:rStyle w:val="a4"/>
          <w:rFonts w:ascii="Arial" w:hAnsi="Arial"/>
          <w:b/>
          <w:bCs/>
          <w:sz w:val="56"/>
          <w:szCs w:val="56"/>
          <w:rtl/>
        </w:rPr>
        <w:footnoteReference w:id="4"/>
      </w:r>
    </w:p>
    <w:p w:rsidR="00386CD2" w:rsidRPr="00400D84" w:rsidRDefault="00386CD2" w:rsidP="00386CD2">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وأما قوله: </w:t>
      </w:r>
      <w:proofErr w:type="spellStart"/>
      <w:r w:rsidRPr="00400D84">
        <w:rPr>
          <w:rFonts w:ascii="QCF2BSML" w:hAnsi="QCF2BSML" w:cs="QCF2BSML"/>
          <w:b/>
          <w:bCs/>
          <w:sz w:val="56"/>
          <w:szCs w:val="56"/>
          <w:rtl/>
        </w:rPr>
        <w:t>ﭐﱡﭐ</w:t>
      </w:r>
      <w:proofErr w:type="spellEnd"/>
      <w:r w:rsidRPr="00400D84">
        <w:rPr>
          <w:rFonts w:ascii="QCF2228" w:hAnsi="QCF2228" w:cs="QCF2228"/>
          <w:b/>
          <w:bCs/>
          <w:sz w:val="56"/>
          <w:szCs w:val="56"/>
          <w:rtl/>
        </w:rPr>
        <w:t xml:space="preserve"> ﱪ ﱫ ﱬ ﱭ ﱮ ﱯ  ﱰ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هود: ٥٦</w:t>
      </w:r>
      <w:r w:rsidRPr="00400D84">
        <w:rPr>
          <w:rFonts w:ascii="Arial" w:hAnsi="Arial" w:hint="cs"/>
          <w:b/>
          <w:bCs/>
          <w:sz w:val="56"/>
          <w:szCs w:val="56"/>
          <w:rtl/>
        </w:rPr>
        <w:t xml:space="preserve"> أي مع كونه مالكا قاهرا متصرفا في عباده نواصيهم بيده فهو على صراط مستقيم وهو العدل الذي يتصرف به فيهم فهو على صراط مستقيم في قوله وفعله وقضائه وقدره وأمره ونهيه وثوابه وعقابه فخبره كله صدق وقضاؤه كله عدل وأمره كله مصلحة والذي نهى عنه كله مفسدة، وثوابه لمن يستحق الثواب بفضله، ورحمته وعقابه لمن يستحق العقاب بعدله وحكمته</w:t>
      </w:r>
      <w:r w:rsidRPr="00400D84">
        <w:rPr>
          <w:rStyle w:val="a4"/>
          <w:rFonts w:ascii="Arial" w:hAnsi="Arial"/>
          <w:b/>
          <w:bCs/>
          <w:sz w:val="56"/>
          <w:szCs w:val="56"/>
          <w:rtl/>
        </w:rPr>
        <w:footnoteReference w:id="5"/>
      </w:r>
      <w:r w:rsidRPr="00400D84">
        <w:rPr>
          <w:rFonts w:ascii="Arial" w:hAnsi="Arial" w:hint="cs"/>
          <w:b/>
          <w:bCs/>
          <w:sz w:val="56"/>
          <w:szCs w:val="56"/>
          <w:rtl/>
        </w:rPr>
        <w:t>.</w:t>
      </w:r>
    </w:p>
    <w:p w:rsidR="00386CD2" w:rsidRPr="00400D84" w:rsidRDefault="00386CD2" w:rsidP="00386CD2">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ومن أسمائه الحسنى [ العدل ] الذي كل أفعاله وأحكامه سداد وصواب وحق وهو سبحانه قد أوضح السبل وأرسل الرسل وأنزل الكتب وأزاح العلل ومكن من أسباب الهداية والطاعة بالأسماع والأبصار والعقول وهذا عدله ووفق من شاء بمزيد عناية وأراد من نفسه أن يعينه ويوفقه فهذا فضله وخذل من </w:t>
      </w:r>
      <w:r w:rsidRPr="00400D84">
        <w:rPr>
          <w:rFonts w:ascii="Arial" w:hAnsi="Arial" w:hint="cs"/>
          <w:b/>
          <w:bCs/>
          <w:sz w:val="56"/>
          <w:szCs w:val="56"/>
          <w:rtl/>
        </w:rPr>
        <w:lastRenderedPageBreak/>
        <w:t xml:space="preserve">ليس بأهل لتوفيقه وفضله وخلى بينه وبين نفسه ولم يرد سبحانه من نفسه أن يوفقه فقطع عنه فضله ولم يحرمه عدله وهذا نوعان: </w:t>
      </w:r>
    </w:p>
    <w:p w:rsidR="00386CD2" w:rsidRPr="00400D84" w:rsidRDefault="00386CD2" w:rsidP="00386CD2">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أحدهما: ما يكون جزاء منه للعبد على إعراضه عنه وإيثار عدوه في الطاعة والموافقة عليه وتناسى ذكره وشكره فهو أهل أن يخذله ويتخلى عنه.</w:t>
      </w:r>
    </w:p>
    <w:p w:rsidR="00386CD2" w:rsidRPr="00400D84" w:rsidRDefault="00386CD2" w:rsidP="00386CD2">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   والثاني: أن لا يشاء له ذلك ابتداء لما يعلم منه أنه لا يعرف قدر نعمة الهداية ولا يشكره عليه ولا يثني عليه بها ولا يحبه فلا </w:t>
      </w:r>
      <w:proofErr w:type="spellStart"/>
      <w:r w:rsidRPr="00400D84">
        <w:rPr>
          <w:rFonts w:ascii="Arial" w:hAnsi="Arial" w:hint="cs"/>
          <w:b/>
          <w:bCs/>
          <w:sz w:val="56"/>
          <w:szCs w:val="56"/>
          <w:rtl/>
        </w:rPr>
        <w:t>يشاؤها</w:t>
      </w:r>
      <w:proofErr w:type="spellEnd"/>
      <w:r w:rsidRPr="00400D84">
        <w:rPr>
          <w:rFonts w:ascii="Arial" w:hAnsi="Arial" w:hint="cs"/>
          <w:b/>
          <w:bCs/>
          <w:sz w:val="56"/>
          <w:szCs w:val="56"/>
          <w:rtl/>
        </w:rPr>
        <w:t xml:space="preserve"> له لعدم صلاحية محله قال تعالى: </w:t>
      </w:r>
      <w:proofErr w:type="spellStart"/>
      <w:r w:rsidRPr="00400D84">
        <w:rPr>
          <w:rFonts w:ascii="QCF2BSML" w:hAnsi="QCF2BSML" w:cs="QCF2BSML"/>
          <w:b/>
          <w:bCs/>
          <w:sz w:val="56"/>
          <w:szCs w:val="56"/>
          <w:rtl/>
        </w:rPr>
        <w:t>ﱡﭐ</w:t>
      </w:r>
      <w:proofErr w:type="spellEnd"/>
      <w:r w:rsidRPr="00400D84">
        <w:rPr>
          <w:rFonts w:ascii="QCF2134" w:hAnsi="QCF2134" w:cs="QCF2134"/>
          <w:b/>
          <w:bCs/>
          <w:sz w:val="56"/>
          <w:szCs w:val="56"/>
          <w:rtl/>
        </w:rPr>
        <w:t xml:space="preserve"> ﱁ ﱂ ﱃ ﱄ ﱅ ﱆ ﱇ ﱈ  ﱉ ﱊ </w:t>
      </w:r>
      <w:proofErr w:type="spellStart"/>
      <w:r w:rsidRPr="00400D84">
        <w:rPr>
          <w:rFonts w:ascii="QCF2134" w:hAnsi="QCF2134" w:cs="QCF2134"/>
          <w:b/>
          <w:bCs/>
          <w:sz w:val="56"/>
          <w:szCs w:val="56"/>
          <w:rtl/>
        </w:rPr>
        <w:t>ﱋﱌ</w:t>
      </w:r>
      <w:proofErr w:type="spellEnd"/>
      <w:r w:rsidRPr="00400D84">
        <w:rPr>
          <w:rFonts w:ascii="QCF2134" w:hAnsi="QCF2134" w:cs="QCF2134"/>
          <w:b/>
          <w:bCs/>
          <w:sz w:val="56"/>
          <w:szCs w:val="56"/>
          <w:rtl/>
        </w:rPr>
        <w:t xml:space="preserve"> ﱍ ﱎ ﱏ ﱐ ﱑ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الأنعام: ٥٣</w:t>
      </w:r>
    </w:p>
    <w:p w:rsidR="00386CD2" w:rsidRPr="00400D84" w:rsidRDefault="00386CD2" w:rsidP="00386CD2">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cs="Arial"/>
          <w:b/>
          <w:bCs/>
          <w:sz w:val="56"/>
          <w:szCs w:val="56"/>
          <w:rtl/>
        </w:rPr>
        <w:t xml:space="preserve"> </w:t>
      </w:r>
      <w:r w:rsidRPr="00400D84">
        <w:rPr>
          <w:rFonts w:ascii="Arial" w:hAnsi="Arial" w:hint="cs"/>
          <w:b/>
          <w:bCs/>
          <w:sz w:val="56"/>
          <w:szCs w:val="56"/>
          <w:rtl/>
        </w:rPr>
        <w:t xml:space="preserve">وقال تعالى: </w:t>
      </w:r>
      <w:proofErr w:type="spellStart"/>
      <w:r w:rsidRPr="00400D84">
        <w:rPr>
          <w:rFonts w:ascii="QCF2BSML" w:hAnsi="QCF2BSML" w:cs="QCF2BSML"/>
          <w:b/>
          <w:bCs/>
          <w:sz w:val="56"/>
          <w:szCs w:val="56"/>
          <w:rtl/>
        </w:rPr>
        <w:t>ﭐﱡﭐ</w:t>
      </w:r>
      <w:proofErr w:type="spellEnd"/>
      <w:r w:rsidRPr="00400D84">
        <w:rPr>
          <w:rFonts w:ascii="QCF2179" w:hAnsi="QCF2179" w:cs="QCF2179"/>
          <w:b/>
          <w:bCs/>
          <w:sz w:val="56"/>
          <w:szCs w:val="56"/>
          <w:rtl/>
        </w:rPr>
        <w:t xml:space="preserve"> ﲜ ﲝ ﲞ ﲟ ﲠ </w:t>
      </w:r>
      <w:proofErr w:type="spellStart"/>
      <w:r w:rsidRPr="00400D84">
        <w:rPr>
          <w:rFonts w:ascii="QCF2179" w:hAnsi="QCF2179" w:cs="QCF2179"/>
          <w:b/>
          <w:bCs/>
          <w:sz w:val="56"/>
          <w:szCs w:val="56"/>
          <w:rtl/>
        </w:rPr>
        <w:t>ﲡﲢ</w:t>
      </w:r>
      <w:proofErr w:type="spellEnd"/>
      <w:r w:rsidRPr="00400D84">
        <w:rPr>
          <w:rFonts w:ascii="QCF2179" w:hAnsi="QCF2179" w:cs="QCF2179"/>
          <w:b/>
          <w:bCs/>
          <w:sz w:val="56"/>
          <w:szCs w:val="56"/>
          <w:rtl/>
        </w:rPr>
        <w:t xml:space="preserve">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الأنفال: ٢٣</w:t>
      </w:r>
    </w:p>
    <w:p w:rsidR="00386CD2" w:rsidRPr="00400D84" w:rsidRDefault="00386CD2" w:rsidP="00386CD2">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lastRenderedPageBreak/>
        <w:t>فإذا قضى على هذه النفوس بالضلال والمعصية كان ذلك محض العدل</w:t>
      </w:r>
      <w:r w:rsidRPr="00400D84">
        <w:rPr>
          <w:rStyle w:val="a4"/>
          <w:rFonts w:ascii="Arial" w:hAnsi="Arial"/>
          <w:b/>
          <w:bCs/>
          <w:sz w:val="56"/>
          <w:szCs w:val="56"/>
          <w:rtl/>
        </w:rPr>
        <w:footnoteReference w:id="6"/>
      </w:r>
      <w:r w:rsidRPr="00400D84">
        <w:rPr>
          <w:rFonts w:ascii="Arial" w:hAnsi="Arial" w:hint="cs"/>
          <w:b/>
          <w:bCs/>
          <w:sz w:val="56"/>
          <w:szCs w:val="56"/>
          <w:rtl/>
        </w:rPr>
        <w:t>.</w:t>
      </w:r>
    </w:p>
    <w:p w:rsidR="00386CD2" w:rsidRPr="005C7E9C" w:rsidRDefault="00386CD2" w:rsidP="00386CD2">
      <w:pPr>
        <w:autoSpaceDE w:val="0"/>
        <w:autoSpaceDN w:val="0"/>
        <w:adjustRightInd w:val="0"/>
        <w:spacing w:after="0" w:line="240" w:lineRule="auto"/>
        <w:rPr>
          <w:rFonts w:ascii="Arial" w:hAnsi="Arial"/>
          <w:b/>
          <w:bCs/>
          <w:sz w:val="56"/>
          <w:szCs w:val="56"/>
        </w:rPr>
      </w:pPr>
      <w:r w:rsidRPr="005C7E9C">
        <w:rPr>
          <w:rFonts w:ascii="Arial" w:hAnsi="Arial" w:cs="Arial"/>
          <w:b/>
          <w:bCs/>
          <w:sz w:val="56"/>
          <w:szCs w:val="56"/>
          <w:rtl/>
        </w:rPr>
        <w:t xml:space="preserve">إلى هنا ونكمل في اللقاء القادم والسلام عليكم </w:t>
      </w:r>
    </w:p>
    <w:p w:rsidR="00DE3332" w:rsidRPr="00386CD2" w:rsidRDefault="00DE3332"/>
    <w:sectPr w:rsidR="00DE3332" w:rsidRPr="00386CD2" w:rsidSect="00BB584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5B" w:rsidRDefault="008B205B" w:rsidP="00386CD2">
      <w:pPr>
        <w:spacing w:after="0" w:line="240" w:lineRule="auto"/>
      </w:pPr>
      <w:r>
        <w:separator/>
      </w:r>
    </w:p>
  </w:endnote>
  <w:endnote w:type="continuationSeparator" w:id="0">
    <w:p w:rsidR="008B205B" w:rsidRDefault="008B205B" w:rsidP="0038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KFGQPC Uthman Taha Naskh">
    <w:altName w:val="Arial"/>
    <w:panose1 w:val="02000000000000000000"/>
    <w:charset w:val="B2"/>
    <w:family w:val="auto"/>
    <w:pitch w:val="variable"/>
    <w:sig w:usb0="80002003" w:usb1="90000000" w:usb2="00000008" w:usb3="00000000" w:csb0="00000040" w:csb1="00000000"/>
  </w:font>
  <w:font w:name="QCF2BSML">
    <w:altName w:val="Arial"/>
    <w:panose1 w:val="02000400000000000000"/>
    <w:charset w:val="00"/>
    <w:family w:val="auto"/>
    <w:pitch w:val="variable"/>
    <w:sig w:usb0="80002003" w:usb1="90000000" w:usb2="00000008" w:usb3="00000000" w:csb0="80000041" w:csb1="00000000"/>
  </w:font>
  <w:font w:name="QCF2481">
    <w:altName w:val="Arial"/>
    <w:panose1 w:val="00000400000000000000"/>
    <w:charset w:val="00"/>
    <w:family w:val="auto"/>
    <w:pitch w:val="variable"/>
    <w:sig w:usb0="00002003" w:usb1="80000000" w:usb2="00000000" w:usb3="00000000" w:csb0="00000041" w:csb1="00000000"/>
  </w:font>
  <w:font w:name="QCF2326">
    <w:altName w:val="Arial"/>
    <w:panose1 w:val="00000400000000000000"/>
    <w:charset w:val="00"/>
    <w:family w:val="auto"/>
    <w:pitch w:val="variable"/>
    <w:sig w:usb0="00002003" w:usb1="80000000" w:usb2="00000000" w:usb3="00000000" w:csb0="00000041" w:csb1="00000000"/>
  </w:font>
  <w:font w:name="QCF2052">
    <w:altName w:val="Arial"/>
    <w:panose1 w:val="00000400000000000000"/>
    <w:charset w:val="00"/>
    <w:family w:val="auto"/>
    <w:pitch w:val="variable"/>
    <w:sig w:usb0="00002003" w:usb1="80000000" w:usb2="00000000" w:usb3="00000000" w:csb0="00000041" w:csb1="00000000"/>
  </w:font>
  <w:font w:name="QCF2228">
    <w:altName w:val="Arial"/>
    <w:panose1 w:val="00000400000000000000"/>
    <w:charset w:val="00"/>
    <w:family w:val="auto"/>
    <w:pitch w:val="variable"/>
    <w:sig w:usb0="00002003" w:usb1="80000000" w:usb2="00000000" w:usb3="00000000" w:csb0="00000041" w:csb1="00000000"/>
  </w:font>
  <w:font w:name="QCF2134">
    <w:altName w:val="Arial"/>
    <w:panose1 w:val="00000400000000000000"/>
    <w:charset w:val="00"/>
    <w:family w:val="auto"/>
    <w:pitch w:val="variable"/>
    <w:sig w:usb0="00002003" w:usb1="80000000" w:usb2="00000000" w:usb3="00000000" w:csb0="00000041" w:csb1="00000000"/>
  </w:font>
  <w:font w:name="QCF2179">
    <w:altName w:val="Arial"/>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5B" w:rsidRDefault="008B205B" w:rsidP="00386CD2">
      <w:pPr>
        <w:spacing w:after="0" w:line="240" w:lineRule="auto"/>
      </w:pPr>
      <w:r>
        <w:separator/>
      </w:r>
    </w:p>
  </w:footnote>
  <w:footnote w:type="continuationSeparator" w:id="0">
    <w:p w:rsidR="008B205B" w:rsidRDefault="008B205B" w:rsidP="00386CD2">
      <w:pPr>
        <w:spacing w:after="0" w:line="240" w:lineRule="auto"/>
      </w:pPr>
      <w:r>
        <w:continuationSeparator/>
      </w:r>
    </w:p>
  </w:footnote>
  <w:footnote w:id="1">
    <w:p w:rsidR="00386CD2" w:rsidRDefault="00386CD2" w:rsidP="00386CD2">
      <w:pPr>
        <w:pStyle w:val="a3"/>
        <w:rPr>
          <w:rtl/>
        </w:rPr>
      </w:pPr>
      <w:r>
        <w:rPr>
          <w:rStyle w:val="a4"/>
        </w:rPr>
        <w:footnoteRef/>
      </w:r>
      <w:r>
        <w:rPr>
          <w:rtl/>
        </w:rPr>
        <w:t xml:space="preserve"> </w:t>
      </w:r>
      <w:r>
        <w:rPr>
          <w:rFonts w:hint="cs"/>
          <w:rtl/>
        </w:rPr>
        <w:t>التفسير الكبير، للرزي، ج1/ص194 ، 195.</w:t>
      </w:r>
    </w:p>
  </w:footnote>
  <w:footnote w:id="2">
    <w:p w:rsidR="00386CD2" w:rsidRDefault="00386CD2" w:rsidP="00386CD2">
      <w:pPr>
        <w:pStyle w:val="a3"/>
        <w:rPr>
          <w:rtl/>
        </w:rPr>
      </w:pPr>
      <w:r>
        <w:rPr>
          <w:rStyle w:val="a4"/>
        </w:rPr>
        <w:footnoteRef/>
      </w:r>
      <w:r>
        <w:rPr>
          <w:rtl/>
        </w:rPr>
        <w:t xml:space="preserve"> </w:t>
      </w:r>
      <w:r>
        <w:rPr>
          <w:rFonts w:hint="cs"/>
          <w:rtl/>
        </w:rPr>
        <w:t>صحيح مسلم ج4/ص1994 رقم 2577.</w:t>
      </w:r>
    </w:p>
  </w:footnote>
  <w:footnote w:id="3">
    <w:p w:rsidR="00386CD2" w:rsidRDefault="00386CD2" w:rsidP="00386CD2">
      <w:pPr>
        <w:pStyle w:val="a3"/>
      </w:pPr>
      <w:r>
        <w:rPr>
          <w:rStyle w:val="a4"/>
        </w:rPr>
        <w:footnoteRef/>
      </w:r>
      <w:r>
        <w:rPr>
          <w:rtl/>
        </w:rPr>
        <w:t xml:space="preserve"> </w:t>
      </w:r>
      <w:r>
        <w:rPr>
          <w:rFonts w:hint="cs"/>
          <w:rtl/>
        </w:rPr>
        <w:t>تفسير ابن كثير ، ج2/ص320.</w:t>
      </w:r>
    </w:p>
  </w:footnote>
  <w:footnote w:id="4">
    <w:p w:rsidR="00386CD2" w:rsidRDefault="00386CD2" w:rsidP="00386CD2">
      <w:pPr>
        <w:pStyle w:val="a3"/>
      </w:pPr>
      <w:r>
        <w:rPr>
          <w:rStyle w:val="a4"/>
        </w:rPr>
        <w:footnoteRef/>
      </w:r>
      <w:r>
        <w:rPr>
          <w:rtl/>
        </w:rPr>
        <w:t xml:space="preserve"> </w:t>
      </w:r>
      <w:r>
        <w:rPr>
          <w:rFonts w:hint="cs"/>
          <w:rtl/>
        </w:rPr>
        <w:t>التفسير الكبير ح7/ص179.</w:t>
      </w:r>
    </w:p>
  </w:footnote>
  <w:footnote w:id="5">
    <w:p w:rsidR="00386CD2" w:rsidRDefault="00386CD2" w:rsidP="00386CD2">
      <w:pPr>
        <w:pStyle w:val="a3"/>
        <w:rPr>
          <w:rtl/>
        </w:rPr>
      </w:pPr>
      <w:r>
        <w:rPr>
          <w:rStyle w:val="a4"/>
        </w:rPr>
        <w:footnoteRef/>
      </w:r>
      <w:r>
        <w:rPr>
          <w:rtl/>
        </w:rPr>
        <w:t xml:space="preserve"> </w:t>
      </w:r>
      <w:r>
        <w:rPr>
          <w:rFonts w:hint="cs"/>
          <w:rtl/>
        </w:rPr>
        <w:t xml:space="preserve">الفوائد ج1/ص23، تأليف: أبو عبد الله شمس الدين محمد بن أبي بكر بن أيوب بن سعد الزرعي الدمشقي ( ابن القيم )، دار النشر: دار الكتب العلمية </w:t>
      </w:r>
      <w:r>
        <w:rPr>
          <w:rtl/>
        </w:rPr>
        <w:t>–</w:t>
      </w:r>
      <w:r>
        <w:rPr>
          <w:rFonts w:hint="cs"/>
          <w:rtl/>
        </w:rPr>
        <w:t xml:space="preserve"> بيروت </w:t>
      </w:r>
      <w:r>
        <w:rPr>
          <w:rtl/>
        </w:rPr>
        <w:t>–</w:t>
      </w:r>
      <w:r>
        <w:rPr>
          <w:rFonts w:hint="cs"/>
          <w:rtl/>
        </w:rPr>
        <w:t xml:space="preserve"> 1393 </w:t>
      </w:r>
      <w:r>
        <w:rPr>
          <w:rtl/>
        </w:rPr>
        <w:t>–</w:t>
      </w:r>
      <w:r>
        <w:rPr>
          <w:rFonts w:hint="cs"/>
          <w:rtl/>
        </w:rPr>
        <w:t xml:space="preserve"> 1973 ، الطبعة: الثانية.</w:t>
      </w:r>
    </w:p>
  </w:footnote>
  <w:footnote w:id="6">
    <w:p w:rsidR="00386CD2" w:rsidRDefault="00386CD2" w:rsidP="00386CD2">
      <w:pPr>
        <w:pStyle w:val="a3"/>
        <w:rPr>
          <w:rtl/>
        </w:rPr>
      </w:pPr>
      <w:r>
        <w:rPr>
          <w:rStyle w:val="a4"/>
        </w:rPr>
        <w:footnoteRef/>
      </w:r>
      <w:r>
        <w:rPr>
          <w:rtl/>
        </w:rPr>
        <w:t xml:space="preserve"> </w:t>
      </w:r>
      <w:r>
        <w:rPr>
          <w:rFonts w:hint="cs"/>
          <w:rtl/>
        </w:rPr>
        <w:t>الفوائد ، لابن القيم ج1/ص25.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D2"/>
    <w:rsid w:val="00386CD2"/>
    <w:rsid w:val="008B205B"/>
    <w:rsid w:val="00BB584D"/>
    <w:rsid w:val="00DE3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86CD2"/>
    <w:pPr>
      <w:spacing w:after="0" w:line="240" w:lineRule="auto"/>
    </w:pPr>
    <w:rPr>
      <w:sz w:val="20"/>
      <w:szCs w:val="20"/>
    </w:rPr>
  </w:style>
  <w:style w:type="character" w:customStyle="1" w:styleId="Char">
    <w:name w:val="نص حاشية سفلية Char"/>
    <w:basedOn w:val="a0"/>
    <w:link w:val="a3"/>
    <w:uiPriority w:val="99"/>
    <w:semiHidden/>
    <w:rsid w:val="00386CD2"/>
    <w:rPr>
      <w:sz w:val="20"/>
      <w:szCs w:val="20"/>
    </w:rPr>
  </w:style>
  <w:style w:type="character" w:styleId="a4">
    <w:name w:val="footnote reference"/>
    <w:basedOn w:val="a0"/>
    <w:uiPriority w:val="99"/>
    <w:semiHidden/>
    <w:unhideWhenUsed/>
    <w:rsid w:val="00386C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86CD2"/>
    <w:pPr>
      <w:spacing w:after="0" w:line="240" w:lineRule="auto"/>
    </w:pPr>
    <w:rPr>
      <w:sz w:val="20"/>
      <w:szCs w:val="20"/>
    </w:rPr>
  </w:style>
  <w:style w:type="character" w:customStyle="1" w:styleId="Char">
    <w:name w:val="نص حاشية سفلية Char"/>
    <w:basedOn w:val="a0"/>
    <w:link w:val="a3"/>
    <w:uiPriority w:val="99"/>
    <w:semiHidden/>
    <w:rsid w:val="00386CD2"/>
    <w:rPr>
      <w:sz w:val="20"/>
      <w:szCs w:val="20"/>
    </w:rPr>
  </w:style>
  <w:style w:type="character" w:styleId="a4">
    <w:name w:val="footnote reference"/>
    <w:basedOn w:val="a0"/>
    <w:uiPriority w:val="99"/>
    <w:semiHidden/>
    <w:unhideWhenUsed/>
    <w:rsid w:val="00386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399</Words>
  <Characters>2280</Characters>
  <Application>Microsoft Office Word</Application>
  <DocSecurity>0</DocSecurity>
  <Lines>19</Lines>
  <Paragraphs>5</Paragraphs>
  <ScaleCrop>false</ScaleCrop>
  <Company>Ahmed-Under</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2020-11-15T11:54:00Z</dcterms:created>
  <dcterms:modified xsi:type="dcterms:W3CDTF">2020-11-15T11:56:00Z</dcterms:modified>
</cp:coreProperties>
</file>